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BD4A" w14:textId="77777777" w:rsidR="00253F5A" w:rsidRDefault="00253F5A">
      <w:pPr>
        <w:spacing w:before="1" w:line="100" w:lineRule="exact"/>
        <w:rPr>
          <w:sz w:val="10"/>
          <w:szCs w:val="10"/>
        </w:rPr>
      </w:pPr>
    </w:p>
    <w:p w14:paraId="13A7AA0F" w14:textId="5D39C4FF" w:rsidR="00253F5A" w:rsidRDefault="00006478">
      <w:pPr>
        <w:ind w:left="4117"/>
        <w:rPr>
          <w:rFonts w:ascii="Times New Roman" w:eastAsia="Times New Roman" w:hAnsi="Times New Roman" w:cs="Times New Roman"/>
          <w:sz w:val="20"/>
          <w:szCs w:val="20"/>
        </w:rPr>
      </w:pPr>
      <w:r>
        <w:rPr>
          <w:noProof/>
        </w:rPr>
        <w:drawing>
          <wp:inline distT="0" distB="0" distL="0" distR="0" wp14:anchorId="490E3343" wp14:editId="6C002935">
            <wp:extent cx="98298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80" cy="990600"/>
                    </a:xfrm>
                    <a:prstGeom prst="rect">
                      <a:avLst/>
                    </a:prstGeom>
                    <a:noFill/>
                    <a:ln>
                      <a:noFill/>
                    </a:ln>
                  </pic:spPr>
                </pic:pic>
              </a:graphicData>
            </a:graphic>
          </wp:inline>
        </w:drawing>
      </w:r>
    </w:p>
    <w:p w14:paraId="2233C3C3" w14:textId="77777777" w:rsidR="00253F5A" w:rsidRDefault="00253F5A">
      <w:pPr>
        <w:spacing w:line="200" w:lineRule="exact"/>
        <w:rPr>
          <w:sz w:val="20"/>
          <w:szCs w:val="20"/>
        </w:rPr>
      </w:pPr>
    </w:p>
    <w:p w14:paraId="36E9E02A" w14:textId="77777777" w:rsidR="00253F5A" w:rsidRDefault="00253F5A">
      <w:pPr>
        <w:spacing w:before="10" w:line="240" w:lineRule="exact"/>
        <w:rPr>
          <w:sz w:val="24"/>
          <w:szCs w:val="24"/>
        </w:rPr>
      </w:pPr>
    </w:p>
    <w:p w14:paraId="45497A4F" w14:textId="39BC71AC" w:rsidR="00253F5A" w:rsidRDefault="00006478">
      <w:pPr>
        <w:spacing w:before="64"/>
        <w:ind w:right="33"/>
        <w:jc w:val="center"/>
        <w:rPr>
          <w:rFonts w:ascii="Arial" w:eastAsia="Arial" w:hAnsi="Arial" w:cs="Arial"/>
          <w:b/>
          <w:bCs/>
          <w:sz w:val="28"/>
          <w:szCs w:val="28"/>
          <w:u w:val="thick" w:color="000000"/>
        </w:rPr>
      </w:pPr>
      <w:r>
        <w:rPr>
          <w:rFonts w:ascii="Arial" w:eastAsia="Arial" w:hAnsi="Arial" w:cs="Arial"/>
          <w:b/>
          <w:bCs/>
          <w:sz w:val="28"/>
          <w:szCs w:val="28"/>
          <w:u w:val="thick" w:color="000000"/>
        </w:rPr>
        <w:t>Donated Goods Policy</w:t>
      </w:r>
    </w:p>
    <w:p w14:paraId="6E9CA044" w14:textId="77777777" w:rsidR="00874D6C" w:rsidRDefault="00874D6C">
      <w:pPr>
        <w:spacing w:before="64"/>
        <w:ind w:right="33"/>
        <w:jc w:val="center"/>
        <w:rPr>
          <w:rFonts w:ascii="Arial" w:eastAsia="Arial" w:hAnsi="Arial" w:cs="Arial"/>
          <w:sz w:val="28"/>
          <w:szCs w:val="28"/>
        </w:rPr>
      </w:pPr>
    </w:p>
    <w:p w14:paraId="2EE5F461" w14:textId="77777777" w:rsidR="00253F5A" w:rsidRDefault="00253F5A">
      <w:pPr>
        <w:spacing w:before="6" w:line="100" w:lineRule="exact"/>
        <w:rPr>
          <w:sz w:val="10"/>
          <w:szCs w:val="10"/>
        </w:rPr>
      </w:pPr>
    </w:p>
    <w:p w14:paraId="10A22008" w14:textId="77777777" w:rsidR="00006478" w:rsidRDefault="00006478" w:rsidP="00006478">
      <w:pPr>
        <w:rPr>
          <w:sz w:val="20"/>
          <w:szCs w:val="20"/>
        </w:rPr>
      </w:pPr>
    </w:p>
    <w:p w14:paraId="411BD5E7" w14:textId="21067ACF" w:rsidR="00006478" w:rsidRDefault="00006478" w:rsidP="00006478">
      <w:pPr>
        <w:rPr>
          <w:rFonts w:ascii="Comic Sans MS" w:hAnsi="Comic Sans MS"/>
          <w:b/>
          <w:bCs/>
          <w:sz w:val="24"/>
          <w:szCs w:val="24"/>
          <w:u w:val="single"/>
        </w:rPr>
      </w:pPr>
      <w:r w:rsidRPr="00006478">
        <w:rPr>
          <w:rFonts w:ascii="Comic Sans MS" w:hAnsi="Comic Sans MS"/>
          <w:b/>
          <w:bCs/>
          <w:sz w:val="24"/>
          <w:szCs w:val="24"/>
          <w:u w:val="single"/>
        </w:rPr>
        <w:t>Background</w:t>
      </w:r>
    </w:p>
    <w:p w14:paraId="7F339B5E" w14:textId="77777777" w:rsidR="00006478" w:rsidRPr="00006478" w:rsidRDefault="00006478" w:rsidP="00006478">
      <w:pPr>
        <w:rPr>
          <w:rFonts w:ascii="Comic Sans MS" w:hAnsi="Comic Sans MS"/>
          <w:b/>
          <w:bCs/>
          <w:sz w:val="24"/>
          <w:szCs w:val="24"/>
          <w:u w:val="single"/>
        </w:rPr>
      </w:pPr>
    </w:p>
    <w:p w14:paraId="63E9CA12" w14:textId="77777777" w:rsidR="00006478" w:rsidRDefault="00006478" w:rsidP="00006478">
      <w:pPr>
        <w:rPr>
          <w:rFonts w:ascii="Comic Sans MS" w:hAnsi="Comic Sans MS"/>
          <w:sz w:val="24"/>
          <w:szCs w:val="24"/>
        </w:rPr>
      </w:pPr>
      <w:r w:rsidRPr="00006478">
        <w:rPr>
          <w:rFonts w:ascii="Comic Sans MS" w:hAnsi="Comic Sans MS"/>
          <w:sz w:val="24"/>
          <w:szCs w:val="24"/>
        </w:rPr>
        <w:t xml:space="preserve">Donations of items to TPHP come from a variety of sources; Individual items given by the </w:t>
      </w:r>
      <w:proofErr w:type="gramStart"/>
      <w:r w:rsidRPr="00006478">
        <w:rPr>
          <w:rFonts w:ascii="Comic Sans MS" w:hAnsi="Comic Sans MS"/>
          <w:sz w:val="24"/>
          <w:szCs w:val="24"/>
        </w:rPr>
        <w:t>general public</w:t>
      </w:r>
      <w:proofErr w:type="gramEnd"/>
      <w:r w:rsidRPr="00006478">
        <w:rPr>
          <w:rFonts w:ascii="Comic Sans MS" w:hAnsi="Comic Sans MS"/>
          <w:sz w:val="24"/>
          <w:szCs w:val="24"/>
        </w:rPr>
        <w:t xml:space="preserve">, clearances or job lots given by </w:t>
      </w:r>
      <w:proofErr w:type="spellStart"/>
      <w:r w:rsidRPr="00006478">
        <w:rPr>
          <w:rFonts w:ascii="Comic Sans MS" w:hAnsi="Comic Sans MS"/>
          <w:sz w:val="24"/>
          <w:szCs w:val="24"/>
        </w:rPr>
        <w:t>organisations</w:t>
      </w:r>
      <w:proofErr w:type="spellEnd"/>
      <w:r w:rsidRPr="00006478">
        <w:rPr>
          <w:rFonts w:ascii="Comic Sans MS" w:hAnsi="Comic Sans MS"/>
          <w:sz w:val="24"/>
          <w:szCs w:val="24"/>
        </w:rPr>
        <w:t xml:space="preserve"> or companies, items sought out by TPHP staff and volunteers are sourced and the owner donates them. These items range </w:t>
      </w:r>
      <w:proofErr w:type="gramStart"/>
      <w:r w:rsidRPr="00006478">
        <w:rPr>
          <w:rFonts w:ascii="Comic Sans MS" w:hAnsi="Comic Sans MS"/>
          <w:sz w:val="24"/>
          <w:szCs w:val="24"/>
        </w:rPr>
        <w:t>from out-of-date foodstuffs,</w:t>
      </w:r>
      <w:proofErr w:type="gramEnd"/>
      <w:r w:rsidRPr="00006478">
        <w:rPr>
          <w:rFonts w:ascii="Comic Sans MS" w:hAnsi="Comic Sans MS"/>
          <w:sz w:val="24"/>
          <w:szCs w:val="24"/>
        </w:rPr>
        <w:t xml:space="preserve"> to nearly new electronics, to office supplies to clothing and furniture and everything in between.</w:t>
      </w:r>
    </w:p>
    <w:p w14:paraId="23678A8C" w14:textId="77777777" w:rsidR="00006478" w:rsidRPr="00006478" w:rsidRDefault="00006478" w:rsidP="00006478">
      <w:pPr>
        <w:rPr>
          <w:rFonts w:ascii="Comic Sans MS" w:hAnsi="Comic Sans MS"/>
          <w:sz w:val="24"/>
          <w:szCs w:val="24"/>
        </w:rPr>
      </w:pPr>
    </w:p>
    <w:p w14:paraId="1AF9F580" w14:textId="77777777" w:rsidR="00006478" w:rsidRDefault="00006478" w:rsidP="00006478">
      <w:pPr>
        <w:rPr>
          <w:rFonts w:ascii="Comic Sans MS" w:hAnsi="Comic Sans MS"/>
          <w:sz w:val="24"/>
          <w:szCs w:val="24"/>
        </w:rPr>
      </w:pPr>
      <w:r w:rsidRPr="00006478">
        <w:rPr>
          <w:rFonts w:ascii="Comic Sans MS" w:hAnsi="Comic Sans MS"/>
          <w:sz w:val="24"/>
          <w:szCs w:val="24"/>
        </w:rPr>
        <w:t xml:space="preserve">TPHP periodically holds clothes and goods sales as a </w:t>
      </w:r>
      <w:proofErr w:type="gramStart"/>
      <w:r w:rsidRPr="00006478">
        <w:rPr>
          <w:rFonts w:ascii="Comic Sans MS" w:hAnsi="Comic Sans MS"/>
          <w:sz w:val="24"/>
          <w:szCs w:val="24"/>
        </w:rPr>
        <w:t>fund raising</w:t>
      </w:r>
      <w:proofErr w:type="gramEnd"/>
      <w:r w:rsidRPr="00006478">
        <w:rPr>
          <w:rFonts w:ascii="Comic Sans MS" w:hAnsi="Comic Sans MS"/>
          <w:sz w:val="24"/>
          <w:szCs w:val="24"/>
        </w:rPr>
        <w:t xml:space="preserve"> activity, donates items to individuals where a need is seen by TPHP manager, sells items where there is a potential to </w:t>
      </w:r>
      <w:proofErr w:type="spellStart"/>
      <w:r w:rsidRPr="00006478">
        <w:rPr>
          <w:rFonts w:ascii="Comic Sans MS" w:hAnsi="Comic Sans MS"/>
          <w:sz w:val="24"/>
          <w:szCs w:val="24"/>
        </w:rPr>
        <w:t>realise</w:t>
      </w:r>
      <w:proofErr w:type="spellEnd"/>
      <w:r w:rsidRPr="00006478">
        <w:rPr>
          <w:rFonts w:ascii="Comic Sans MS" w:hAnsi="Comic Sans MS"/>
          <w:sz w:val="24"/>
          <w:szCs w:val="24"/>
        </w:rPr>
        <w:t xml:space="preserve"> an income and makes use of items where they can add value to TPHP activities (such as refrigerators, or laptops). Items of less value are </w:t>
      </w:r>
      <w:proofErr w:type="gramStart"/>
      <w:r w:rsidRPr="00006478">
        <w:rPr>
          <w:rFonts w:ascii="Comic Sans MS" w:hAnsi="Comic Sans MS"/>
          <w:sz w:val="24"/>
          <w:szCs w:val="24"/>
        </w:rPr>
        <w:t>donated on</w:t>
      </w:r>
      <w:proofErr w:type="gramEnd"/>
      <w:r w:rsidRPr="00006478">
        <w:rPr>
          <w:rFonts w:ascii="Comic Sans MS" w:hAnsi="Comic Sans MS"/>
          <w:sz w:val="24"/>
          <w:szCs w:val="24"/>
        </w:rPr>
        <w:t xml:space="preserve"> by TPHP to local charity shops and clothes processors.</w:t>
      </w:r>
    </w:p>
    <w:p w14:paraId="2C1A651A" w14:textId="77777777" w:rsidR="00006478" w:rsidRPr="00006478" w:rsidRDefault="00006478" w:rsidP="00006478">
      <w:pPr>
        <w:rPr>
          <w:rFonts w:ascii="Comic Sans MS" w:hAnsi="Comic Sans MS"/>
          <w:sz w:val="24"/>
          <w:szCs w:val="24"/>
        </w:rPr>
      </w:pPr>
    </w:p>
    <w:p w14:paraId="024BE4A1" w14:textId="77777777" w:rsidR="00006478" w:rsidRDefault="00006478" w:rsidP="00006478">
      <w:pPr>
        <w:rPr>
          <w:rFonts w:ascii="Comic Sans MS" w:hAnsi="Comic Sans MS"/>
          <w:sz w:val="24"/>
          <w:szCs w:val="24"/>
        </w:rPr>
      </w:pPr>
      <w:r w:rsidRPr="00006478">
        <w:rPr>
          <w:rFonts w:ascii="Comic Sans MS" w:hAnsi="Comic Sans MS"/>
          <w:sz w:val="24"/>
          <w:szCs w:val="24"/>
        </w:rPr>
        <w:t xml:space="preserve">Given the intention of TPHP to receive, sort and process more of such items under its “Reduce, Reuse, Repair, </w:t>
      </w:r>
      <w:proofErr w:type="gramStart"/>
      <w:r w:rsidRPr="00006478">
        <w:rPr>
          <w:rFonts w:ascii="Comic Sans MS" w:hAnsi="Comic Sans MS"/>
          <w:sz w:val="24"/>
          <w:szCs w:val="24"/>
        </w:rPr>
        <w:t>Recycle</w:t>
      </w:r>
      <w:proofErr w:type="gramEnd"/>
      <w:r w:rsidRPr="00006478">
        <w:rPr>
          <w:rFonts w:ascii="Comic Sans MS" w:hAnsi="Comic Sans MS"/>
          <w:sz w:val="24"/>
          <w:szCs w:val="24"/>
        </w:rPr>
        <w:t xml:space="preserve">” strategy, and an increasing number of volunteers involved in processing them, who themselves are potential TPHP customers, it is appropriate to have a policy on the management and disposal of donated items. This will then serve to build confidence amongst potential donors that their donations are used to best effect in the interests of TPHP services and </w:t>
      </w:r>
      <w:proofErr w:type="gramStart"/>
      <w:r w:rsidRPr="00006478">
        <w:rPr>
          <w:rFonts w:ascii="Comic Sans MS" w:hAnsi="Comic Sans MS"/>
          <w:sz w:val="24"/>
          <w:szCs w:val="24"/>
        </w:rPr>
        <w:t>raising</w:t>
      </w:r>
      <w:proofErr w:type="gramEnd"/>
      <w:r w:rsidRPr="00006478">
        <w:rPr>
          <w:rFonts w:ascii="Comic Sans MS" w:hAnsi="Comic Sans MS"/>
          <w:sz w:val="24"/>
          <w:szCs w:val="24"/>
        </w:rPr>
        <w:t xml:space="preserve"> as much money as possible. It will also protect and bring confidence for staff and volunteers to handle donated goods.</w:t>
      </w:r>
    </w:p>
    <w:p w14:paraId="624D8F29" w14:textId="77777777" w:rsidR="00006478" w:rsidRPr="00006478" w:rsidRDefault="00006478" w:rsidP="00006478">
      <w:pPr>
        <w:rPr>
          <w:rFonts w:ascii="Comic Sans MS" w:hAnsi="Comic Sans MS"/>
          <w:sz w:val="24"/>
          <w:szCs w:val="24"/>
        </w:rPr>
      </w:pPr>
    </w:p>
    <w:p w14:paraId="348E9FA6" w14:textId="77777777" w:rsidR="00006478" w:rsidRDefault="00006478" w:rsidP="00006478">
      <w:pPr>
        <w:rPr>
          <w:rFonts w:ascii="Comic Sans MS" w:hAnsi="Comic Sans MS"/>
          <w:b/>
          <w:bCs/>
          <w:sz w:val="24"/>
          <w:szCs w:val="24"/>
          <w:u w:val="single"/>
        </w:rPr>
      </w:pPr>
      <w:r w:rsidRPr="00006478">
        <w:rPr>
          <w:rFonts w:ascii="Comic Sans MS" w:hAnsi="Comic Sans MS"/>
          <w:b/>
          <w:bCs/>
          <w:sz w:val="24"/>
          <w:szCs w:val="24"/>
          <w:u w:val="single"/>
        </w:rPr>
        <w:t>Scope of policy</w:t>
      </w:r>
    </w:p>
    <w:p w14:paraId="15FB2D19" w14:textId="77777777" w:rsidR="00006478" w:rsidRPr="00006478" w:rsidRDefault="00006478" w:rsidP="00006478">
      <w:pPr>
        <w:rPr>
          <w:rFonts w:ascii="Comic Sans MS" w:hAnsi="Comic Sans MS"/>
          <w:b/>
          <w:bCs/>
          <w:sz w:val="24"/>
          <w:szCs w:val="24"/>
          <w:u w:val="single"/>
        </w:rPr>
      </w:pPr>
    </w:p>
    <w:p w14:paraId="5E8F6EC2" w14:textId="77777777" w:rsidR="00006478" w:rsidRPr="00006478" w:rsidRDefault="00006478" w:rsidP="00006478">
      <w:pPr>
        <w:rPr>
          <w:rFonts w:ascii="Comic Sans MS" w:hAnsi="Comic Sans MS"/>
          <w:sz w:val="24"/>
          <w:szCs w:val="24"/>
        </w:rPr>
      </w:pPr>
      <w:r w:rsidRPr="00006478">
        <w:rPr>
          <w:rFonts w:ascii="Comic Sans MS" w:hAnsi="Comic Sans MS"/>
          <w:sz w:val="24"/>
          <w:szCs w:val="24"/>
        </w:rPr>
        <w:t>This policy relates to items donated to TPHP, which are not TPHP assets and were given with the intention of supporting the charity or service users.</w:t>
      </w:r>
    </w:p>
    <w:p w14:paraId="3F98F5F2" w14:textId="1434495A" w:rsidR="00006478" w:rsidRDefault="00006478" w:rsidP="00006478">
      <w:pPr>
        <w:rPr>
          <w:rFonts w:ascii="Comic Sans MS" w:hAnsi="Comic Sans MS"/>
          <w:sz w:val="24"/>
          <w:szCs w:val="24"/>
        </w:rPr>
      </w:pPr>
      <w:r>
        <w:rPr>
          <w:rFonts w:ascii="Comic Sans MS" w:hAnsi="Comic Sans MS"/>
          <w:sz w:val="24"/>
          <w:szCs w:val="24"/>
        </w:rPr>
        <w:t>Policy to be</w:t>
      </w:r>
      <w:r w:rsidRPr="00006478">
        <w:rPr>
          <w:rFonts w:ascii="Comic Sans MS" w:hAnsi="Comic Sans MS"/>
          <w:sz w:val="24"/>
          <w:szCs w:val="24"/>
        </w:rPr>
        <w:t xml:space="preserve"> reviewed 12 </w:t>
      </w:r>
      <w:proofErr w:type="gramStart"/>
      <w:r w:rsidRPr="00006478">
        <w:rPr>
          <w:rFonts w:ascii="Comic Sans MS" w:hAnsi="Comic Sans MS"/>
          <w:sz w:val="24"/>
          <w:szCs w:val="24"/>
        </w:rPr>
        <w:t>month</w:t>
      </w:r>
      <w:r>
        <w:rPr>
          <w:rFonts w:ascii="Comic Sans MS" w:hAnsi="Comic Sans MS"/>
          <w:sz w:val="24"/>
          <w:szCs w:val="24"/>
        </w:rPr>
        <w:t>ly</w:t>
      </w:r>
      <w:proofErr w:type="gramEnd"/>
      <w:r w:rsidRPr="00006478">
        <w:rPr>
          <w:rFonts w:ascii="Comic Sans MS" w:hAnsi="Comic Sans MS"/>
          <w:sz w:val="24"/>
          <w:szCs w:val="24"/>
        </w:rPr>
        <w:t xml:space="preserve"> as TPHP gains more experience of management of donated goods.</w:t>
      </w:r>
    </w:p>
    <w:p w14:paraId="2A1A54B9" w14:textId="77777777" w:rsidR="00006478" w:rsidRPr="00006478" w:rsidRDefault="00006478" w:rsidP="00006478">
      <w:pPr>
        <w:rPr>
          <w:rFonts w:ascii="Comic Sans MS" w:hAnsi="Comic Sans MS"/>
          <w:sz w:val="24"/>
          <w:szCs w:val="24"/>
        </w:rPr>
      </w:pPr>
    </w:p>
    <w:p w14:paraId="6A202D36" w14:textId="77777777" w:rsidR="00006478" w:rsidRDefault="00006478" w:rsidP="00006478">
      <w:pPr>
        <w:rPr>
          <w:rFonts w:ascii="Comic Sans MS" w:hAnsi="Comic Sans MS"/>
          <w:b/>
          <w:bCs/>
          <w:sz w:val="24"/>
          <w:szCs w:val="24"/>
          <w:u w:val="single"/>
        </w:rPr>
      </w:pPr>
      <w:r w:rsidRPr="00006478">
        <w:rPr>
          <w:rFonts w:ascii="Comic Sans MS" w:hAnsi="Comic Sans MS"/>
          <w:b/>
          <w:bCs/>
          <w:sz w:val="24"/>
          <w:szCs w:val="24"/>
          <w:u w:val="single"/>
        </w:rPr>
        <w:t>Principles</w:t>
      </w:r>
    </w:p>
    <w:p w14:paraId="249C6F17" w14:textId="77777777" w:rsidR="00006478" w:rsidRPr="00006478" w:rsidRDefault="00006478" w:rsidP="00006478">
      <w:pPr>
        <w:rPr>
          <w:rFonts w:ascii="Comic Sans MS" w:hAnsi="Comic Sans MS"/>
          <w:b/>
          <w:bCs/>
          <w:sz w:val="24"/>
          <w:szCs w:val="24"/>
          <w:u w:val="single"/>
        </w:rPr>
      </w:pPr>
    </w:p>
    <w:p w14:paraId="6F736AD3" w14:textId="77777777" w:rsidR="00006478" w:rsidRPr="00006478" w:rsidRDefault="00006478" w:rsidP="00006478">
      <w:pPr>
        <w:pStyle w:val="ListParagraph"/>
        <w:numPr>
          <w:ilvl w:val="0"/>
          <w:numId w:val="8"/>
        </w:numPr>
        <w:rPr>
          <w:rFonts w:ascii="Comic Sans MS" w:hAnsi="Comic Sans MS"/>
          <w:sz w:val="24"/>
          <w:szCs w:val="24"/>
        </w:rPr>
      </w:pPr>
      <w:r w:rsidRPr="00006478">
        <w:rPr>
          <w:rFonts w:ascii="Comic Sans MS" w:hAnsi="Comic Sans MS"/>
          <w:sz w:val="24"/>
          <w:szCs w:val="24"/>
        </w:rPr>
        <w:t xml:space="preserve">Once an item is donated or received, it becomes the property of TPHP. </w:t>
      </w:r>
    </w:p>
    <w:p w14:paraId="39D6044F" w14:textId="77777777" w:rsidR="00006478" w:rsidRPr="00006478" w:rsidRDefault="00006478" w:rsidP="00006478">
      <w:pPr>
        <w:pStyle w:val="ListParagraph"/>
        <w:numPr>
          <w:ilvl w:val="0"/>
          <w:numId w:val="8"/>
        </w:numPr>
        <w:rPr>
          <w:rFonts w:ascii="Comic Sans MS" w:hAnsi="Comic Sans MS"/>
          <w:sz w:val="24"/>
          <w:szCs w:val="24"/>
        </w:rPr>
      </w:pPr>
      <w:r w:rsidRPr="00006478">
        <w:rPr>
          <w:rFonts w:ascii="Comic Sans MS" w:hAnsi="Comic Sans MS"/>
          <w:sz w:val="24"/>
          <w:szCs w:val="24"/>
        </w:rPr>
        <w:t xml:space="preserve">Where a condition, or promise or wish is attached to the donation, TPHP staff and volunteers will </w:t>
      </w:r>
      <w:proofErr w:type="spellStart"/>
      <w:r w:rsidRPr="00006478">
        <w:rPr>
          <w:rFonts w:ascii="Comic Sans MS" w:hAnsi="Comic Sans MS"/>
          <w:sz w:val="24"/>
          <w:szCs w:val="24"/>
        </w:rPr>
        <w:t>endeavour</w:t>
      </w:r>
      <w:proofErr w:type="spellEnd"/>
      <w:r w:rsidRPr="00006478">
        <w:rPr>
          <w:rFonts w:ascii="Comic Sans MS" w:hAnsi="Comic Sans MS"/>
          <w:sz w:val="24"/>
          <w:szCs w:val="24"/>
        </w:rPr>
        <w:t xml:space="preserve"> to fulfil such intentions, but is not bound to do so, should a better use or purpose for the item be identified by the TPHP manager, who will </w:t>
      </w:r>
      <w:proofErr w:type="gramStart"/>
      <w:r w:rsidRPr="00006478">
        <w:rPr>
          <w:rFonts w:ascii="Comic Sans MS" w:hAnsi="Comic Sans MS"/>
          <w:sz w:val="24"/>
          <w:szCs w:val="24"/>
        </w:rPr>
        <w:t>act in the interests of TPHP at all times</w:t>
      </w:r>
      <w:proofErr w:type="gramEnd"/>
      <w:r w:rsidRPr="00006478">
        <w:rPr>
          <w:rFonts w:ascii="Comic Sans MS" w:hAnsi="Comic Sans MS"/>
          <w:sz w:val="24"/>
          <w:szCs w:val="24"/>
        </w:rPr>
        <w:t>.</w:t>
      </w:r>
    </w:p>
    <w:p w14:paraId="686D1A13" w14:textId="77777777" w:rsidR="00006478" w:rsidRPr="00006478" w:rsidRDefault="00006478" w:rsidP="00006478">
      <w:pPr>
        <w:rPr>
          <w:rFonts w:ascii="Comic Sans MS" w:hAnsi="Comic Sans MS"/>
          <w:sz w:val="24"/>
          <w:szCs w:val="24"/>
        </w:rPr>
      </w:pPr>
    </w:p>
    <w:p w14:paraId="39E9DC39" w14:textId="77777777" w:rsidR="00006478" w:rsidRDefault="00006478" w:rsidP="00006478">
      <w:pPr>
        <w:rPr>
          <w:rFonts w:ascii="Comic Sans MS" w:hAnsi="Comic Sans MS"/>
          <w:sz w:val="24"/>
          <w:szCs w:val="24"/>
        </w:rPr>
      </w:pPr>
    </w:p>
    <w:p w14:paraId="617B6B88" w14:textId="77777777" w:rsidR="00006478" w:rsidRDefault="00006478" w:rsidP="00006478">
      <w:pPr>
        <w:rPr>
          <w:rFonts w:ascii="Comic Sans MS" w:hAnsi="Comic Sans MS"/>
          <w:sz w:val="24"/>
          <w:szCs w:val="24"/>
        </w:rPr>
      </w:pPr>
    </w:p>
    <w:p w14:paraId="6465D6D0" w14:textId="2F71FC81" w:rsidR="00006478" w:rsidRPr="00006478" w:rsidRDefault="00006478" w:rsidP="00006478">
      <w:pPr>
        <w:rPr>
          <w:rFonts w:ascii="Comic Sans MS" w:hAnsi="Comic Sans MS"/>
          <w:i/>
          <w:iCs/>
          <w:sz w:val="20"/>
          <w:szCs w:val="20"/>
        </w:rPr>
      </w:pPr>
      <w:r w:rsidRPr="00006478">
        <w:rPr>
          <w:rFonts w:ascii="Comic Sans MS" w:hAnsi="Comic Sans MS"/>
          <w:i/>
          <w:iCs/>
          <w:sz w:val="20"/>
          <w:szCs w:val="20"/>
        </w:rPr>
        <w:t>Donations Policy Continued:</w:t>
      </w:r>
    </w:p>
    <w:p w14:paraId="23C7F026" w14:textId="77777777" w:rsidR="00006478" w:rsidRDefault="00006478" w:rsidP="00006478">
      <w:pPr>
        <w:rPr>
          <w:rFonts w:ascii="Comic Sans MS" w:hAnsi="Comic Sans MS"/>
          <w:sz w:val="24"/>
          <w:szCs w:val="24"/>
        </w:rPr>
      </w:pPr>
    </w:p>
    <w:p w14:paraId="627014A7" w14:textId="56D92B7A" w:rsidR="00006478" w:rsidRPr="00006478" w:rsidRDefault="00006478" w:rsidP="00006478">
      <w:pPr>
        <w:pStyle w:val="ListParagraph"/>
        <w:numPr>
          <w:ilvl w:val="0"/>
          <w:numId w:val="9"/>
        </w:numPr>
        <w:rPr>
          <w:rFonts w:ascii="Comic Sans MS" w:hAnsi="Comic Sans MS"/>
          <w:sz w:val="24"/>
          <w:szCs w:val="24"/>
        </w:rPr>
      </w:pPr>
      <w:r w:rsidRPr="00006478">
        <w:rPr>
          <w:rFonts w:ascii="Comic Sans MS" w:hAnsi="Comic Sans MS"/>
          <w:sz w:val="24"/>
          <w:szCs w:val="24"/>
        </w:rPr>
        <w:t>If a donated item is slated for sale by TPHP manager or delegated person, staff and volunteers may purchase said item, at the “retail” price identified by TPHP manager or delegated person.</w:t>
      </w:r>
    </w:p>
    <w:p w14:paraId="221AC1CB" w14:textId="77777777" w:rsidR="00006478" w:rsidRPr="00006478" w:rsidRDefault="00006478" w:rsidP="00006478">
      <w:pPr>
        <w:rPr>
          <w:rFonts w:ascii="Comic Sans MS" w:hAnsi="Comic Sans MS"/>
          <w:sz w:val="24"/>
          <w:szCs w:val="24"/>
        </w:rPr>
      </w:pPr>
    </w:p>
    <w:p w14:paraId="00D52F3A" w14:textId="64E2F197" w:rsidR="00006478" w:rsidRPr="00006478" w:rsidRDefault="00006478" w:rsidP="00006478">
      <w:pPr>
        <w:pStyle w:val="ListParagraph"/>
        <w:numPr>
          <w:ilvl w:val="0"/>
          <w:numId w:val="9"/>
        </w:numPr>
        <w:rPr>
          <w:rFonts w:ascii="Comic Sans MS" w:hAnsi="Comic Sans MS"/>
          <w:sz w:val="24"/>
          <w:szCs w:val="24"/>
        </w:rPr>
      </w:pPr>
      <w:r w:rsidRPr="00006478">
        <w:rPr>
          <w:rFonts w:ascii="Comic Sans MS" w:hAnsi="Comic Sans MS"/>
          <w:sz w:val="24"/>
          <w:szCs w:val="24"/>
        </w:rPr>
        <w:t xml:space="preserve">TPHP will only accept items that have potential either as a sale item, or an item that can be donated to improve the life of the person receiving it. </w:t>
      </w:r>
      <w:r>
        <w:rPr>
          <w:rFonts w:ascii="Comic Sans MS" w:hAnsi="Comic Sans MS"/>
          <w:sz w:val="24"/>
          <w:szCs w:val="24"/>
        </w:rPr>
        <w:t xml:space="preserve"> </w:t>
      </w:r>
      <w:r w:rsidRPr="00006478">
        <w:rPr>
          <w:rFonts w:ascii="Comic Sans MS" w:hAnsi="Comic Sans MS"/>
          <w:sz w:val="24"/>
          <w:szCs w:val="24"/>
        </w:rPr>
        <w:t>Donated items have the potential to incur a cost in their storage or disposal, which may make them unfeasible to receive.</w:t>
      </w:r>
    </w:p>
    <w:p w14:paraId="0D816E69" w14:textId="77777777" w:rsidR="00006478" w:rsidRPr="00006478" w:rsidRDefault="00006478" w:rsidP="00006478">
      <w:pPr>
        <w:rPr>
          <w:rFonts w:ascii="Comic Sans MS" w:hAnsi="Comic Sans MS"/>
          <w:sz w:val="24"/>
          <w:szCs w:val="24"/>
        </w:rPr>
      </w:pPr>
    </w:p>
    <w:p w14:paraId="39755750" w14:textId="77777777" w:rsidR="00006478" w:rsidRDefault="00006478" w:rsidP="00006478">
      <w:pPr>
        <w:rPr>
          <w:rFonts w:ascii="Comic Sans MS" w:hAnsi="Comic Sans MS"/>
          <w:b/>
          <w:bCs/>
          <w:sz w:val="24"/>
          <w:szCs w:val="24"/>
          <w:u w:val="single"/>
        </w:rPr>
      </w:pPr>
      <w:r w:rsidRPr="00006478">
        <w:rPr>
          <w:rFonts w:ascii="Comic Sans MS" w:hAnsi="Comic Sans MS"/>
          <w:b/>
          <w:bCs/>
          <w:sz w:val="24"/>
          <w:szCs w:val="24"/>
          <w:u w:val="single"/>
        </w:rPr>
        <w:t>Process</w:t>
      </w:r>
    </w:p>
    <w:p w14:paraId="6B9531CD" w14:textId="77777777" w:rsidR="00006478" w:rsidRPr="00006478" w:rsidRDefault="00006478" w:rsidP="00006478">
      <w:pPr>
        <w:rPr>
          <w:rFonts w:ascii="Comic Sans MS" w:hAnsi="Comic Sans MS"/>
          <w:b/>
          <w:bCs/>
          <w:sz w:val="24"/>
          <w:szCs w:val="24"/>
          <w:u w:val="single"/>
        </w:rPr>
      </w:pPr>
    </w:p>
    <w:p w14:paraId="17EBC818" w14:textId="77777777" w:rsidR="00006478" w:rsidRPr="00006478" w:rsidRDefault="00006478" w:rsidP="00006478">
      <w:pPr>
        <w:pStyle w:val="ListParagraph"/>
        <w:numPr>
          <w:ilvl w:val="0"/>
          <w:numId w:val="7"/>
        </w:numPr>
        <w:rPr>
          <w:rFonts w:ascii="Comic Sans MS" w:hAnsi="Comic Sans MS"/>
          <w:sz w:val="24"/>
          <w:szCs w:val="24"/>
        </w:rPr>
      </w:pPr>
      <w:r w:rsidRPr="00006478">
        <w:rPr>
          <w:rFonts w:ascii="Comic Sans MS" w:hAnsi="Comic Sans MS"/>
          <w:b/>
          <w:bCs/>
          <w:sz w:val="24"/>
          <w:szCs w:val="24"/>
        </w:rPr>
        <w:t>Triage</w:t>
      </w:r>
    </w:p>
    <w:p w14:paraId="37C18083" w14:textId="77777777" w:rsidR="00006478" w:rsidRDefault="00006478" w:rsidP="00006478">
      <w:pPr>
        <w:pStyle w:val="ListParagraph"/>
        <w:ind w:left="720"/>
        <w:rPr>
          <w:rFonts w:ascii="Comic Sans MS" w:hAnsi="Comic Sans MS"/>
          <w:sz w:val="24"/>
          <w:szCs w:val="24"/>
        </w:rPr>
      </w:pPr>
      <w:r w:rsidRPr="00006478">
        <w:rPr>
          <w:rFonts w:ascii="Comic Sans MS" w:hAnsi="Comic Sans MS"/>
          <w:sz w:val="24"/>
          <w:szCs w:val="24"/>
        </w:rPr>
        <w:t xml:space="preserve">Once an item is received, </w:t>
      </w:r>
      <w:proofErr w:type="gramStart"/>
      <w:r w:rsidRPr="00006478">
        <w:rPr>
          <w:rFonts w:ascii="Comic Sans MS" w:hAnsi="Comic Sans MS"/>
          <w:sz w:val="24"/>
          <w:szCs w:val="24"/>
        </w:rPr>
        <w:t>TPHP</w:t>
      </w:r>
      <w:proofErr w:type="gramEnd"/>
      <w:r w:rsidRPr="00006478">
        <w:rPr>
          <w:rFonts w:ascii="Comic Sans MS" w:hAnsi="Comic Sans MS"/>
          <w:sz w:val="24"/>
          <w:szCs w:val="24"/>
        </w:rPr>
        <w:t xml:space="preserve"> manager or delegated person decides what purpose the item has, and it is stored, </w:t>
      </w:r>
      <w:proofErr w:type="gramStart"/>
      <w:r w:rsidRPr="00006478">
        <w:rPr>
          <w:rFonts w:ascii="Comic Sans MS" w:hAnsi="Comic Sans MS"/>
          <w:sz w:val="24"/>
          <w:szCs w:val="24"/>
        </w:rPr>
        <w:t>labelled</w:t>
      </w:r>
      <w:proofErr w:type="gramEnd"/>
      <w:r w:rsidRPr="00006478">
        <w:rPr>
          <w:rFonts w:ascii="Comic Sans MS" w:hAnsi="Comic Sans MS"/>
          <w:sz w:val="24"/>
          <w:szCs w:val="24"/>
        </w:rPr>
        <w:t xml:space="preserve"> or otherwise identified as being purposed in that way (i.e. for resale, for donation, for use by TPHP.</w:t>
      </w:r>
    </w:p>
    <w:p w14:paraId="453BC6BC" w14:textId="77777777" w:rsidR="00006478" w:rsidRPr="00006478" w:rsidRDefault="00006478" w:rsidP="00006478">
      <w:pPr>
        <w:pStyle w:val="ListParagraph"/>
        <w:ind w:left="720"/>
        <w:rPr>
          <w:rFonts w:ascii="Comic Sans MS" w:hAnsi="Comic Sans MS"/>
          <w:sz w:val="24"/>
          <w:szCs w:val="24"/>
        </w:rPr>
      </w:pPr>
    </w:p>
    <w:p w14:paraId="44CB58D0" w14:textId="433E39CA" w:rsidR="00006478" w:rsidRPr="00006478" w:rsidRDefault="00006478" w:rsidP="00006478">
      <w:pPr>
        <w:pStyle w:val="ListParagraph"/>
        <w:numPr>
          <w:ilvl w:val="0"/>
          <w:numId w:val="7"/>
        </w:numPr>
        <w:rPr>
          <w:rFonts w:ascii="Comic Sans MS" w:hAnsi="Comic Sans MS"/>
          <w:sz w:val="24"/>
          <w:szCs w:val="24"/>
        </w:rPr>
      </w:pPr>
      <w:r w:rsidRPr="00006478">
        <w:rPr>
          <w:rFonts w:ascii="Comic Sans MS" w:hAnsi="Comic Sans MS"/>
          <w:b/>
          <w:bCs/>
          <w:sz w:val="24"/>
          <w:szCs w:val="24"/>
        </w:rPr>
        <w:t>Pricing &amp; Sale</w:t>
      </w:r>
    </w:p>
    <w:p w14:paraId="0F784BC9" w14:textId="77777777" w:rsidR="00006478" w:rsidRDefault="00006478" w:rsidP="00006478">
      <w:pPr>
        <w:pStyle w:val="ListParagraph"/>
        <w:ind w:left="720"/>
        <w:rPr>
          <w:rFonts w:ascii="Comic Sans MS" w:hAnsi="Comic Sans MS"/>
          <w:sz w:val="24"/>
          <w:szCs w:val="24"/>
        </w:rPr>
      </w:pPr>
      <w:r w:rsidRPr="00006478">
        <w:rPr>
          <w:rFonts w:ascii="Comic Sans MS" w:hAnsi="Comic Sans MS"/>
          <w:sz w:val="24"/>
          <w:szCs w:val="24"/>
        </w:rPr>
        <w:t xml:space="preserve">Where an item is identified as being for sale it will be priced in a way that will both gain the most value for TPHP and not be stuck as “dead stock” on TPHP premises. </w:t>
      </w:r>
    </w:p>
    <w:p w14:paraId="17847C27" w14:textId="77777777" w:rsidR="00006478" w:rsidRDefault="00006478" w:rsidP="00006478">
      <w:pPr>
        <w:pStyle w:val="ListParagraph"/>
        <w:ind w:left="720"/>
        <w:rPr>
          <w:rFonts w:ascii="Comic Sans MS" w:hAnsi="Comic Sans MS"/>
          <w:sz w:val="24"/>
          <w:szCs w:val="24"/>
        </w:rPr>
      </w:pPr>
      <w:r w:rsidRPr="00006478">
        <w:rPr>
          <w:rFonts w:ascii="Comic Sans MS" w:hAnsi="Comic Sans MS"/>
          <w:sz w:val="24"/>
          <w:szCs w:val="24"/>
        </w:rPr>
        <w:t xml:space="preserve">Pricing of items is carried out by TPHP manager or her/his </w:t>
      </w:r>
      <w:proofErr w:type="gramStart"/>
      <w:r w:rsidRPr="00006478">
        <w:rPr>
          <w:rFonts w:ascii="Comic Sans MS" w:hAnsi="Comic Sans MS"/>
          <w:sz w:val="24"/>
          <w:szCs w:val="24"/>
        </w:rPr>
        <w:t>delegate, and</w:t>
      </w:r>
      <w:proofErr w:type="gramEnd"/>
      <w:r w:rsidRPr="00006478">
        <w:rPr>
          <w:rFonts w:ascii="Comic Sans MS" w:hAnsi="Comic Sans MS"/>
          <w:sz w:val="24"/>
          <w:szCs w:val="24"/>
        </w:rPr>
        <w:t xml:space="preserve"> is based on sold eBay prices for similar items or 25% of retail price for the item as new, whichever is the higher and more appropriate.</w:t>
      </w:r>
    </w:p>
    <w:p w14:paraId="0218EDB0" w14:textId="77777777" w:rsidR="00006478" w:rsidRDefault="00006478" w:rsidP="00006478">
      <w:pPr>
        <w:pStyle w:val="ListParagraph"/>
        <w:ind w:left="720"/>
        <w:rPr>
          <w:rFonts w:ascii="Comic Sans MS" w:hAnsi="Comic Sans MS"/>
          <w:sz w:val="24"/>
          <w:szCs w:val="24"/>
        </w:rPr>
      </w:pPr>
      <w:r w:rsidRPr="00006478">
        <w:rPr>
          <w:rFonts w:ascii="Comic Sans MS" w:hAnsi="Comic Sans MS"/>
          <w:sz w:val="24"/>
          <w:szCs w:val="24"/>
        </w:rPr>
        <w:t>All electrical goods must be checked and marked appropriately as PAT tested at point of sale.</w:t>
      </w:r>
    </w:p>
    <w:p w14:paraId="56EEB50C" w14:textId="77777777" w:rsidR="00006478" w:rsidRDefault="00006478" w:rsidP="00006478">
      <w:pPr>
        <w:pStyle w:val="ListParagraph"/>
        <w:ind w:left="720"/>
        <w:rPr>
          <w:rFonts w:ascii="Comic Sans MS" w:hAnsi="Comic Sans MS"/>
          <w:sz w:val="24"/>
          <w:szCs w:val="24"/>
        </w:rPr>
      </w:pPr>
      <w:r w:rsidRPr="00006478">
        <w:rPr>
          <w:rFonts w:ascii="Comic Sans MS" w:hAnsi="Comic Sans MS"/>
          <w:sz w:val="24"/>
          <w:szCs w:val="24"/>
        </w:rPr>
        <w:t xml:space="preserve">TPHP staff, volunteers, trustees may purchase items identified as for sale prior to the item being offered to the </w:t>
      </w:r>
      <w:proofErr w:type="gramStart"/>
      <w:r w:rsidRPr="00006478">
        <w:rPr>
          <w:rFonts w:ascii="Comic Sans MS" w:hAnsi="Comic Sans MS"/>
          <w:sz w:val="24"/>
          <w:szCs w:val="24"/>
        </w:rPr>
        <w:t>general public</w:t>
      </w:r>
      <w:proofErr w:type="gramEnd"/>
      <w:r w:rsidRPr="00006478">
        <w:rPr>
          <w:rFonts w:ascii="Comic Sans MS" w:hAnsi="Comic Sans MS"/>
          <w:sz w:val="24"/>
          <w:szCs w:val="24"/>
        </w:rPr>
        <w:t xml:space="preserve">, provided a price has already been set by TPHP manager or her/his delegate. </w:t>
      </w:r>
    </w:p>
    <w:p w14:paraId="7406C847" w14:textId="77777777" w:rsidR="00006478" w:rsidRDefault="00006478" w:rsidP="00006478">
      <w:pPr>
        <w:pStyle w:val="ListParagraph"/>
        <w:ind w:left="720"/>
        <w:rPr>
          <w:rFonts w:ascii="Comic Sans MS" w:hAnsi="Comic Sans MS"/>
          <w:sz w:val="24"/>
          <w:szCs w:val="24"/>
        </w:rPr>
      </w:pPr>
      <w:r w:rsidRPr="00006478">
        <w:rPr>
          <w:rFonts w:ascii="Comic Sans MS" w:hAnsi="Comic Sans MS"/>
          <w:sz w:val="24"/>
          <w:szCs w:val="24"/>
        </w:rPr>
        <w:t>Where an item has not sold after having been on public offer for a reasonable length of time, it may be discounted or donated or disposed of, at the discretion of TPHP manager or her/his delegate.</w:t>
      </w:r>
    </w:p>
    <w:p w14:paraId="49AC8756" w14:textId="3665A20E" w:rsidR="000C401F" w:rsidRPr="00006478" w:rsidRDefault="00006478" w:rsidP="00006478">
      <w:pPr>
        <w:pStyle w:val="ListParagraph"/>
        <w:ind w:left="720"/>
        <w:rPr>
          <w:rFonts w:ascii="Comic Sans MS" w:hAnsi="Comic Sans MS"/>
          <w:sz w:val="24"/>
          <w:szCs w:val="24"/>
        </w:rPr>
      </w:pPr>
      <w:r w:rsidRPr="00006478">
        <w:rPr>
          <w:rFonts w:ascii="Comic Sans MS" w:hAnsi="Comic Sans MS"/>
          <w:sz w:val="24"/>
          <w:szCs w:val="24"/>
        </w:rPr>
        <w:t>Income generated through the sale of donated items will be recorded and identified as such, will be credited to general income for use as unrestricted income for TPHP.</w:t>
      </w:r>
    </w:p>
    <w:p w14:paraId="1BF28A39" w14:textId="77777777" w:rsidR="00253F5A" w:rsidRPr="00006478" w:rsidRDefault="00253F5A">
      <w:pPr>
        <w:spacing w:line="200" w:lineRule="exact"/>
        <w:rPr>
          <w:rFonts w:ascii="Comic Sans MS" w:hAnsi="Comic Sans MS" w:cs="Arial"/>
          <w:sz w:val="24"/>
          <w:szCs w:val="24"/>
        </w:rPr>
      </w:pPr>
    </w:p>
    <w:p w14:paraId="42AD6D4C" w14:textId="77777777" w:rsidR="00253F5A" w:rsidRPr="00006478" w:rsidRDefault="00253F5A">
      <w:pPr>
        <w:spacing w:line="200" w:lineRule="exact"/>
        <w:rPr>
          <w:rFonts w:ascii="Comic Sans MS" w:hAnsi="Comic Sans MS"/>
          <w:sz w:val="24"/>
          <w:szCs w:val="24"/>
        </w:rPr>
      </w:pPr>
    </w:p>
    <w:p w14:paraId="1246C61E" w14:textId="77777777" w:rsidR="00253F5A" w:rsidRPr="00006478" w:rsidRDefault="00253F5A">
      <w:pPr>
        <w:spacing w:line="200" w:lineRule="exact"/>
        <w:rPr>
          <w:rFonts w:ascii="Comic Sans MS" w:hAnsi="Comic Sans MS"/>
          <w:sz w:val="24"/>
          <w:szCs w:val="24"/>
        </w:rPr>
      </w:pPr>
    </w:p>
    <w:p w14:paraId="402B27A4" w14:textId="77777777" w:rsidR="00253F5A" w:rsidRPr="00006478" w:rsidRDefault="00253F5A">
      <w:pPr>
        <w:spacing w:before="16" w:line="280" w:lineRule="exact"/>
        <w:rPr>
          <w:rFonts w:ascii="Comic Sans MS" w:hAnsi="Comic Sans MS"/>
          <w:sz w:val="24"/>
          <w:szCs w:val="24"/>
        </w:rPr>
      </w:pPr>
    </w:p>
    <w:tbl>
      <w:tblPr>
        <w:tblW w:w="0" w:type="auto"/>
        <w:tblInd w:w="374" w:type="dxa"/>
        <w:tblLayout w:type="fixed"/>
        <w:tblCellMar>
          <w:left w:w="0" w:type="dxa"/>
          <w:right w:w="0" w:type="dxa"/>
        </w:tblCellMar>
        <w:tblLook w:val="01E0" w:firstRow="1" w:lastRow="1" w:firstColumn="1" w:lastColumn="1" w:noHBand="0" w:noVBand="0"/>
      </w:tblPr>
      <w:tblGrid>
        <w:gridCol w:w="9010"/>
      </w:tblGrid>
      <w:tr w:rsidR="00253F5A" w:rsidRPr="00006478" w14:paraId="5EE5F7A4" w14:textId="77777777">
        <w:trPr>
          <w:trHeight w:hRule="exact" w:val="435"/>
        </w:trPr>
        <w:tc>
          <w:tcPr>
            <w:tcW w:w="9010" w:type="dxa"/>
            <w:tcBorders>
              <w:top w:val="single" w:sz="24" w:space="0" w:color="515151"/>
              <w:left w:val="single" w:sz="24" w:space="0" w:color="515151"/>
              <w:bottom w:val="single" w:sz="4" w:space="0" w:color="7F7F7F"/>
              <w:right w:val="single" w:sz="24" w:space="0" w:color="515151"/>
            </w:tcBorders>
          </w:tcPr>
          <w:p w14:paraId="529CA800" w14:textId="21AD5E0E" w:rsidR="00253F5A" w:rsidRPr="00006478" w:rsidRDefault="00193FA0">
            <w:pPr>
              <w:pStyle w:val="TableParagraph"/>
              <w:spacing w:before="63"/>
              <w:ind w:left="85"/>
              <w:rPr>
                <w:rFonts w:ascii="Comic Sans MS" w:eastAsia="Trebuchet MS" w:hAnsi="Comic Sans MS" w:cs="Trebuchet MS"/>
                <w:sz w:val="24"/>
                <w:szCs w:val="24"/>
              </w:rPr>
            </w:pPr>
            <w:r w:rsidRPr="00006478">
              <w:rPr>
                <w:rFonts w:ascii="Comic Sans MS" w:eastAsia="Trebuchet MS" w:hAnsi="Comic Sans MS" w:cs="Trebuchet MS"/>
                <w:spacing w:val="-12"/>
                <w:sz w:val="24"/>
                <w:szCs w:val="24"/>
              </w:rPr>
              <w:t>P</w:t>
            </w:r>
            <w:r w:rsidRPr="00006478">
              <w:rPr>
                <w:rFonts w:ascii="Comic Sans MS" w:eastAsia="Trebuchet MS" w:hAnsi="Comic Sans MS" w:cs="Trebuchet MS"/>
                <w:sz w:val="24"/>
                <w:szCs w:val="24"/>
              </w:rPr>
              <w:t>o</w:t>
            </w:r>
            <w:r w:rsidRPr="00006478">
              <w:rPr>
                <w:rFonts w:ascii="Comic Sans MS" w:eastAsia="Trebuchet MS" w:hAnsi="Comic Sans MS" w:cs="Trebuchet MS"/>
                <w:spacing w:val="-1"/>
                <w:sz w:val="24"/>
                <w:szCs w:val="24"/>
              </w:rPr>
              <w:t>l</w:t>
            </w:r>
            <w:r w:rsidRPr="00006478">
              <w:rPr>
                <w:rFonts w:ascii="Comic Sans MS" w:eastAsia="Trebuchet MS" w:hAnsi="Comic Sans MS" w:cs="Trebuchet MS"/>
                <w:sz w:val="24"/>
                <w:szCs w:val="24"/>
              </w:rPr>
              <w:t>i</w:t>
            </w:r>
            <w:r w:rsidRPr="00006478">
              <w:rPr>
                <w:rFonts w:ascii="Comic Sans MS" w:eastAsia="Trebuchet MS" w:hAnsi="Comic Sans MS" w:cs="Trebuchet MS"/>
                <w:spacing w:val="-1"/>
                <w:sz w:val="24"/>
                <w:szCs w:val="24"/>
              </w:rPr>
              <w:t>c</w:t>
            </w:r>
            <w:r w:rsidRPr="00006478">
              <w:rPr>
                <w:rFonts w:ascii="Comic Sans MS" w:eastAsia="Trebuchet MS" w:hAnsi="Comic Sans MS" w:cs="Trebuchet MS"/>
                <w:sz w:val="24"/>
                <w:szCs w:val="24"/>
              </w:rPr>
              <w:t>y</w:t>
            </w:r>
            <w:r w:rsidRPr="00006478">
              <w:rPr>
                <w:rFonts w:ascii="Comic Sans MS" w:eastAsia="Trebuchet MS" w:hAnsi="Comic Sans MS" w:cs="Trebuchet MS"/>
                <w:spacing w:val="-2"/>
                <w:sz w:val="24"/>
                <w:szCs w:val="24"/>
              </w:rPr>
              <w:t xml:space="preserve"> </w:t>
            </w:r>
            <w:r w:rsidRPr="00006478">
              <w:rPr>
                <w:rFonts w:ascii="Comic Sans MS" w:eastAsia="Trebuchet MS" w:hAnsi="Comic Sans MS" w:cs="Trebuchet MS"/>
                <w:spacing w:val="-1"/>
                <w:sz w:val="24"/>
                <w:szCs w:val="24"/>
              </w:rPr>
              <w:t>w</w:t>
            </w:r>
            <w:r w:rsidRPr="00006478">
              <w:rPr>
                <w:rFonts w:ascii="Comic Sans MS" w:eastAsia="Trebuchet MS" w:hAnsi="Comic Sans MS" w:cs="Trebuchet MS"/>
                <w:sz w:val="24"/>
                <w:szCs w:val="24"/>
              </w:rPr>
              <w:t>ritten</w:t>
            </w:r>
            <w:r w:rsidRPr="00006478">
              <w:rPr>
                <w:rFonts w:ascii="Comic Sans MS" w:eastAsia="Trebuchet MS" w:hAnsi="Comic Sans MS" w:cs="Trebuchet MS"/>
                <w:spacing w:val="-2"/>
                <w:sz w:val="24"/>
                <w:szCs w:val="24"/>
              </w:rPr>
              <w:t xml:space="preserve"> </w:t>
            </w:r>
            <w:r w:rsidRPr="00006478">
              <w:rPr>
                <w:rFonts w:ascii="Comic Sans MS" w:eastAsia="Trebuchet MS" w:hAnsi="Comic Sans MS" w:cs="Trebuchet MS"/>
                <w:spacing w:val="-1"/>
                <w:sz w:val="24"/>
                <w:szCs w:val="24"/>
              </w:rPr>
              <w:t>b</w:t>
            </w:r>
            <w:r w:rsidRPr="00006478">
              <w:rPr>
                <w:rFonts w:ascii="Comic Sans MS" w:eastAsia="Trebuchet MS" w:hAnsi="Comic Sans MS" w:cs="Trebuchet MS"/>
                <w:sz w:val="24"/>
                <w:szCs w:val="24"/>
              </w:rPr>
              <w:t>y:</w:t>
            </w:r>
            <w:r w:rsidRPr="00006478">
              <w:rPr>
                <w:rFonts w:ascii="Comic Sans MS" w:eastAsia="Trebuchet MS" w:hAnsi="Comic Sans MS" w:cs="Trebuchet MS"/>
                <w:spacing w:val="-2"/>
                <w:sz w:val="24"/>
                <w:szCs w:val="24"/>
              </w:rPr>
              <w:t xml:space="preserve"> </w:t>
            </w:r>
            <w:r w:rsidR="00006478">
              <w:rPr>
                <w:rFonts w:ascii="Comic Sans MS" w:eastAsia="Trebuchet MS" w:hAnsi="Comic Sans MS" w:cs="Trebuchet MS"/>
                <w:spacing w:val="-2"/>
                <w:sz w:val="24"/>
                <w:szCs w:val="24"/>
              </w:rPr>
              <w:t xml:space="preserve"> Jonathan </w:t>
            </w:r>
            <w:proofErr w:type="spellStart"/>
            <w:r w:rsidR="00006478">
              <w:rPr>
                <w:rFonts w:ascii="Comic Sans MS" w:eastAsia="Trebuchet MS" w:hAnsi="Comic Sans MS" w:cs="Trebuchet MS"/>
                <w:spacing w:val="-2"/>
                <w:sz w:val="24"/>
                <w:szCs w:val="24"/>
              </w:rPr>
              <w:t>Puddifoot</w:t>
            </w:r>
            <w:proofErr w:type="spellEnd"/>
          </w:p>
        </w:tc>
      </w:tr>
      <w:tr w:rsidR="00253F5A" w:rsidRPr="00006478" w14:paraId="1C81F7DE" w14:textId="77777777">
        <w:trPr>
          <w:trHeight w:hRule="exact" w:val="415"/>
        </w:trPr>
        <w:tc>
          <w:tcPr>
            <w:tcW w:w="9010" w:type="dxa"/>
            <w:tcBorders>
              <w:top w:val="single" w:sz="4" w:space="0" w:color="7F7F7F"/>
              <w:left w:val="single" w:sz="24" w:space="0" w:color="515151"/>
              <w:bottom w:val="single" w:sz="8" w:space="0" w:color="515151"/>
              <w:right w:val="single" w:sz="24" w:space="0" w:color="515151"/>
            </w:tcBorders>
          </w:tcPr>
          <w:p w14:paraId="375A4125" w14:textId="1678F677" w:rsidR="00253F5A" w:rsidRPr="00006478" w:rsidRDefault="00193FA0">
            <w:pPr>
              <w:pStyle w:val="TableParagraph"/>
              <w:spacing w:before="73"/>
              <w:ind w:left="85"/>
              <w:rPr>
                <w:rFonts w:ascii="Comic Sans MS" w:eastAsia="Trebuchet MS" w:hAnsi="Comic Sans MS" w:cs="Trebuchet MS"/>
                <w:sz w:val="24"/>
                <w:szCs w:val="24"/>
              </w:rPr>
            </w:pPr>
            <w:r w:rsidRPr="00006478">
              <w:rPr>
                <w:rFonts w:ascii="Comic Sans MS" w:eastAsia="Trebuchet MS" w:hAnsi="Comic Sans MS" w:cs="Trebuchet MS"/>
                <w:sz w:val="24"/>
                <w:szCs w:val="24"/>
              </w:rPr>
              <w:t>Date:</w:t>
            </w:r>
            <w:r w:rsidR="008F1754" w:rsidRPr="00006478">
              <w:rPr>
                <w:rFonts w:ascii="Comic Sans MS" w:eastAsia="Trebuchet MS" w:hAnsi="Comic Sans MS" w:cs="Trebuchet MS"/>
                <w:sz w:val="24"/>
                <w:szCs w:val="24"/>
              </w:rPr>
              <w:t xml:space="preserve">  </w:t>
            </w:r>
            <w:r w:rsidR="00006478">
              <w:rPr>
                <w:rFonts w:ascii="Comic Sans MS" w:eastAsia="Trebuchet MS" w:hAnsi="Comic Sans MS" w:cs="Trebuchet MS"/>
                <w:sz w:val="24"/>
                <w:szCs w:val="24"/>
              </w:rPr>
              <w:t xml:space="preserve">26 June 2022 </w:t>
            </w:r>
          </w:p>
        </w:tc>
      </w:tr>
      <w:tr w:rsidR="00253F5A" w:rsidRPr="00006478" w14:paraId="6F14009A" w14:textId="77777777">
        <w:trPr>
          <w:trHeight w:hRule="exact" w:val="440"/>
        </w:trPr>
        <w:tc>
          <w:tcPr>
            <w:tcW w:w="9010" w:type="dxa"/>
            <w:tcBorders>
              <w:top w:val="single" w:sz="8" w:space="0" w:color="515151"/>
              <w:left w:val="single" w:sz="24" w:space="0" w:color="515151"/>
              <w:bottom w:val="single" w:sz="24" w:space="0" w:color="515151"/>
              <w:right w:val="single" w:sz="24" w:space="0" w:color="515151"/>
            </w:tcBorders>
          </w:tcPr>
          <w:p w14:paraId="410EC7CE" w14:textId="3C964BBB" w:rsidR="00253F5A" w:rsidRPr="00006478" w:rsidRDefault="00193FA0" w:rsidP="004D3E36">
            <w:pPr>
              <w:pStyle w:val="TableParagraph"/>
              <w:tabs>
                <w:tab w:val="left" w:pos="1760"/>
              </w:tabs>
              <w:spacing w:before="73"/>
              <w:ind w:left="85"/>
              <w:rPr>
                <w:rFonts w:ascii="Comic Sans MS" w:eastAsia="Trebuchet MS" w:hAnsi="Comic Sans MS" w:cs="Trebuchet MS"/>
                <w:sz w:val="24"/>
                <w:szCs w:val="24"/>
              </w:rPr>
            </w:pPr>
            <w:r w:rsidRPr="00006478">
              <w:rPr>
                <w:rFonts w:ascii="Comic Sans MS" w:eastAsia="Trebuchet MS" w:hAnsi="Comic Sans MS" w:cs="Trebuchet MS"/>
                <w:sz w:val="24"/>
                <w:szCs w:val="24"/>
              </w:rPr>
              <w:t>Updated:</w:t>
            </w:r>
            <w:r w:rsidRPr="00006478">
              <w:rPr>
                <w:rFonts w:ascii="Comic Sans MS" w:eastAsia="Trebuchet MS" w:hAnsi="Comic Sans MS" w:cs="Trebuchet MS"/>
                <w:spacing w:val="-1"/>
                <w:sz w:val="24"/>
                <w:szCs w:val="24"/>
              </w:rPr>
              <w:t xml:space="preserve"> </w:t>
            </w:r>
            <w:r w:rsidR="004D3E36">
              <w:rPr>
                <w:rFonts w:ascii="Comic Sans MS" w:eastAsia="Trebuchet MS" w:hAnsi="Comic Sans MS" w:cs="Trebuchet MS"/>
                <w:spacing w:val="-1"/>
                <w:sz w:val="24"/>
                <w:szCs w:val="24"/>
              </w:rPr>
              <w:tab/>
              <w:t>13/05/2024</w:t>
            </w:r>
          </w:p>
        </w:tc>
      </w:tr>
    </w:tbl>
    <w:p w14:paraId="6D67FAD2" w14:textId="77777777" w:rsidR="00193FA0" w:rsidRPr="00006478" w:rsidRDefault="00193FA0">
      <w:pPr>
        <w:rPr>
          <w:rFonts w:ascii="Comic Sans MS" w:hAnsi="Comic Sans MS"/>
          <w:sz w:val="24"/>
          <w:szCs w:val="24"/>
        </w:rPr>
      </w:pPr>
    </w:p>
    <w:sectPr w:rsidR="00193FA0" w:rsidRPr="00006478">
      <w:type w:val="continuous"/>
      <w:pgSz w:w="11900" w:h="16840"/>
      <w:pgMar w:top="24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562D"/>
    <w:multiLevelType w:val="hybridMultilevel"/>
    <w:tmpl w:val="E212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D4C8D"/>
    <w:multiLevelType w:val="hybridMultilevel"/>
    <w:tmpl w:val="C2E0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413D1"/>
    <w:multiLevelType w:val="hybridMultilevel"/>
    <w:tmpl w:val="CE52B96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3" w15:restartNumberingAfterBreak="0">
    <w:nsid w:val="18EE1530"/>
    <w:multiLevelType w:val="hybridMultilevel"/>
    <w:tmpl w:val="0DE8E1BC"/>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4" w15:restartNumberingAfterBreak="0">
    <w:nsid w:val="1FD4329A"/>
    <w:multiLevelType w:val="hybridMultilevel"/>
    <w:tmpl w:val="F07688A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5" w15:restartNumberingAfterBreak="0">
    <w:nsid w:val="300B52C5"/>
    <w:multiLevelType w:val="hybridMultilevel"/>
    <w:tmpl w:val="0ABE78C0"/>
    <w:lvl w:ilvl="0" w:tplc="EA7EA33C">
      <w:start w:val="1"/>
      <w:numFmt w:val="bullet"/>
      <w:lvlText w:val="•"/>
      <w:lvlJc w:val="left"/>
      <w:pPr>
        <w:ind w:hanging="329"/>
      </w:pPr>
      <w:rPr>
        <w:rFonts w:ascii="Arial" w:eastAsia="Arial" w:hAnsi="Arial" w:hint="default"/>
        <w:w w:val="131"/>
        <w:position w:val="3"/>
        <w:sz w:val="24"/>
        <w:szCs w:val="24"/>
      </w:rPr>
    </w:lvl>
    <w:lvl w:ilvl="1" w:tplc="A344EC1A">
      <w:start w:val="1"/>
      <w:numFmt w:val="bullet"/>
      <w:lvlText w:val="•"/>
      <w:lvlJc w:val="left"/>
      <w:rPr>
        <w:rFonts w:hint="default"/>
      </w:rPr>
    </w:lvl>
    <w:lvl w:ilvl="2" w:tplc="614400FE">
      <w:start w:val="1"/>
      <w:numFmt w:val="bullet"/>
      <w:lvlText w:val="•"/>
      <w:lvlJc w:val="left"/>
      <w:rPr>
        <w:rFonts w:hint="default"/>
      </w:rPr>
    </w:lvl>
    <w:lvl w:ilvl="3" w:tplc="66B4610C">
      <w:start w:val="1"/>
      <w:numFmt w:val="bullet"/>
      <w:lvlText w:val="•"/>
      <w:lvlJc w:val="left"/>
      <w:rPr>
        <w:rFonts w:hint="default"/>
      </w:rPr>
    </w:lvl>
    <w:lvl w:ilvl="4" w:tplc="674E8B7E">
      <w:start w:val="1"/>
      <w:numFmt w:val="bullet"/>
      <w:lvlText w:val="•"/>
      <w:lvlJc w:val="left"/>
      <w:rPr>
        <w:rFonts w:hint="default"/>
      </w:rPr>
    </w:lvl>
    <w:lvl w:ilvl="5" w:tplc="CA221BF0">
      <w:start w:val="1"/>
      <w:numFmt w:val="bullet"/>
      <w:lvlText w:val="•"/>
      <w:lvlJc w:val="left"/>
      <w:rPr>
        <w:rFonts w:hint="default"/>
      </w:rPr>
    </w:lvl>
    <w:lvl w:ilvl="6" w:tplc="0608D276">
      <w:start w:val="1"/>
      <w:numFmt w:val="bullet"/>
      <w:lvlText w:val="•"/>
      <w:lvlJc w:val="left"/>
      <w:rPr>
        <w:rFonts w:hint="default"/>
      </w:rPr>
    </w:lvl>
    <w:lvl w:ilvl="7" w:tplc="B2168938">
      <w:start w:val="1"/>
      <w:numFmt w:val="bullet"/>
      <w:lvlText w:val="•"/>
      <w:lvlJc w:val="left"/>
      <w:rPr>
        <w:rFonts w:hint="default"/>
      </w:rPr>
    </w:lvl>
    <w:lvl w:ilvl="8" w:tplc="9752BA24">
      <w:start w:val="1"/>
      <w:numFmt w:val="bullet"/>
      <w:lvlText w:val="•"/>
      <w:lvlJc w:val="left"/>
      <w:rPr>
        <w:rFonts w:hint="default"/>
      </w:rPr>
    </w:lvl>
  </w:abstractNum>
  <w:abstractNum w:abstractNumId="6" w15:restartNumberingAfterBreak="0">
    <w:nsid w:val="379F16C1"/>
    <w:multiLevelType w:val="hybridMultilevel"/>
    <w:tmpl w:val="CE2017AA"/>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7" w15:restartNumberingAfterBreak="0">
    <w:nsid w:val="47F65A21"/>
    <w:multiLevelType w:val="hybridMultilevel"/>
    <w:tmpl w:val="351A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E50C4"/>
    <w:multiLevelType w:val="hybridMultilevel"/>
    <w:tmpl w:val="71F09A1C"/>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num w:numId="1" w16cid:durableId="1753164466">
    <w:abstractNumId w:val="5"/>
  </w:num>
  <w:num w:numId="2" w16cid:durableId="1082798810">
    <w:abstractNumId w:val="4"/>
  </w:num>
  <w:num w:numId="3" w16cid:durableId="497037726">
    <w:abstractNumId w:val="6"/>
  </w:num>
  <w:num w:numId="4" w16cid:durableId="952635236">
    <w:abstractNumId w:val="2"/>
  </w:num>
  <w:num w:numId="5" w16cid:durableId="983436939">
    <w:abstractNumId w:val="3"/>
  </w:num>
  <w:num w:numId="6" w16cid:durableId="1600794979">
    <w:abstractNumId w:val="8"/>
  </w:num>
  <w:num w:numId="7" w16cid:durableId="1910724792">
    <w:abstractNumId w:val="7"/>
  </w:num>
  <w:num w:numId="8" w16cid:durableId="1002969499">
    <w:abstractNumId w:val="0"/>
  </w:num>
  <w:num w:numId="9" w16cid:durableId="11791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5A"/>
    <w:rsid w:val="00006478"/>
    <w:rsid w:val="000C0D7E"/>
    <w:rsid w:val="000C3639"/>
    <w:rsid w:val="000C401F"/>
    <w:rsid w:val="00193FA0"/>
    <w:rsid w:val="001B31D2"/>
    <w:rsid w:val="00253F5A"/>
    <w:rsid w:val="00326012"/>
    <w:rsid w:val="004D3E36"/>
    <w:rsid w:val="007C4451"/>
    <w:rsid w:val="00817B21"/>
    <w:rsid w:val="00846121"/>
    <w:rsid w:val="00874D6C"/>
    <w:rsid w:val="008F1754"/>
    <w:rsid w:val="00970217"/>
    <w:rsid w:val="00A644FD"/>
    <w:rsid w:val="00AB4C3C"/>
    <w:rsid w:val="00BB5518"/>
    <w:rsid w:val="00C014FB"/>
    <w:rsid w:val="00C0665B"/>
    <w:rsid w:val="00D0319C"/>
    <w:rsid w:val="00E25C0B"/>
    <w:rsid w:val="00F870EB"/>
    <w:rsid w:val="00FB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B592"/>
  <w15:docId w15:val="{9BD09893-19BB-4C47-829A-BD4190DC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2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Stoves</dc:creator>
  <cp:lastModifiedBy>Sarah Stoves</cp:lastModifiedBy>
  <cp:revision>3</cp:revision>
  <dcterms:created xsi:type="dcterms:W3CDTF">2023-04-27T10:48:00Z</dcterms:created>
  <dcterms:modified xsi:type="dcterms:W3CDTF">2024-05-13T10:03:00Z</dcterms:modified>
</cp:coreProperties>
</file>