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1BD4A" w14:textId="77777777" w:rsidR="00253F5A" w:rsidRDefault="00253F5A">
      <w:pPr>
        <w:spacing w:before="1" w:line="100" w:lineRule="exact"/>
        <w:rPr>
          <w:sz w:val="10"/>
          <w:szCs w:val="10"/>
        </w:rPr>
      </w:pPr>
    </w:p>
    <w:p w14:paraId="13A7AA0F" w14:textId="77777777" w:rsidR="00253F5A" w:rsidRDefault="00000000">
      <w:pPr>
        <w:ind w:left="4117"/>
        <w:rPr>
          <w:rFonts w:ascii="Times New Roman" w:eastAsia="Times New Roman" w:hAnsi="Times New Roman" w:cs="Times New Roman"/>
          <w:sz w:val="20"/>
          <w:szCs w:val="20"/>
        </w:rPr>
      </w:pPr>
      <w:r>
        <w:pict w14:anchorId="490E3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78pt;mso-position-horizontal-relative:char;mso-position-vertical-relative:line">
            <v:imagedata r:id="rId5" o:title=""/>
          </v:shape>
        </w:pict>
      </w:r>
    </w:p>
    <w:p w14:paraId="2233C3C3" w14:textId="77777777" w:rsidR="00253F5A" w:rsidRDefault="00253F5A">
      <w:pPr>
        <w:spacing w:line="200" w:lineRule="exact"/>
        <w:rPr>
          <w:sz w:val="20"/>
          <w:szCs w:val="20"/>
        </w:rPr>
      </w:pPr>
    </w:p>
    <w:p w14:paraId="36E9E02A" w14:textId="77777777" w:rsidR="00253F5A" w:rsidRDefault="00253F5A">
      <w:pPr>
        <w:spacing w:before="10" w:line="240" w:lineRule="exact"/>
        <w:rPr>
          <w:sz w:val="24"/>
          <w:szCs w:val="24"/>
        </w:rPr>
      </w:pPr>
    </w:p>
    <w:p w14:paraId="45497A4F" w14:textId="19CD42CC" w:rsidR="00253F5A" w:rsidRDefault="00D32740">
      <w:pPr>
        <w:spacing w:before="64"/>
        <w:ind w:right="33"/>
        <w:jc w:val="center"/>
        <w:rPr>
          <w:rFonts w:ascii="Arial" w:eastAsia="Arial" w:hAnsi="Arial" w:cs="Arial"/>
          <w:b/>
          <w:bCs/>
          <w:sz w:val="28"/>
          <w:szCs w:val="28"/>
          <w:u w:val="thick" w:color="000000"/>
        </w:rPr>
      </w:pPr>
      <w:r>
        <w:rPr>
          <w:rFonts w:ascii="Arial" w:eastAsia="Arial" w:hAnsi="Arial" w:cs="Arial"/>
          <w:b/>
          <w:bCs/>
          <w:sz w:val="28"/>
          <w:szCs w:val="28"/>
          <w:u w:val="thick" w:color="000000"/>
        </w:rPr>
        <w:t>Expenses Policy</w:t>
      </w:r>
    </w:p>
    <w:p w14:paraId="6E9CA044" w14:textId="77777777" w:rsidR="00874D6C" w:rsidRDefault="00874D6C">
      <w:pPr>
        <w:spacing w:before="64"/>
        <w:ind w:right="33"/>
        <w:jc w:val="center"/>
        <w:rPr>
          <w:rFonts w:ascii="Arial" w:eastAsia="Arial" w:hAnsi="Arial" w:cs="Arial"/>
          <w:sz w:val="28"/>
          <w:szCs w:val="28"/>
        </w:rPr>
      </w:pPr>
    </w:p>
    <w:p w14:paraId="2EE5F461" w14:textId="77777777" w:rsidR="00253F5A" w:rsidRDefault="00253F5A">
      <w:pPr>
        <w:spacing w:before="6" w:line="100" w:lineRule="exact"/>
        <w:rPr>
          <w:sz w:val="10"/>
          <w:szCs w:val="10"/>
        </w:rPr>
      </w:pPr>
    </w:p>
    <w:p w14:paraId="46DCF23F" w14:textId="77777777" w:rsidR="00253F5A" w:rsidRDefault="00253F5A">
      <w:pPr>
        <w:spacing w:line="200" w:lineRule="exact"/>
        <w:rPr>
          <w:sz w:val="20"/>
          <w:szCs w:val="20"/>
        </w:rPr>
      </w:pPr>
    </w:p>
    <w:p w14:paraId="25463FE4" w14:textId="77777777" w:rsidR="00253F5A" w:rsidRDefault="00253F5A">
      <w:pPr>
        <w:spacing w:line="200" w:lineRule="exact"/>
        <w:rPr>
          <w:sz w:val="20"/>
          <w:szCs w:val="20"/>
        </w:rPr>
      </w:pPr>
    </w:p>
    <w:p w14:paraId="001AC0D3" w14:textId="28FB2B5A" w:rsidR="00D32740" w:rsidRPr="00D32740" w:rsidRDefault="00D32740" w:rsidP="00D32740">
      <w:pPr>
        <w:pStyle w:val="BodyText"/>
        <w:ind w:left="-229" w:firstLine="0"/>
        <w:jc w:val="both"/>
        <w:rPr>
          <w:rFonts w:ascii="Comic Sans MS" w:hAnsi="Comic Sans MS"/>
        </w:rPr>
      </w:pPr>
      <w:r w:rsidRPr="00D32740">
        <w:rPr>
          <w:rFonts w:ascii="Comic Sans MS" w:hAnsi="Comic Sans MS"/>
        </w:rPr>
        <w:t>An Expenses Policy outlines the rules and regulations for employees to follow when incurring expenses related to Charitable activities. It is important for an organization to have an expenses policy to safeguard against financial abuses and to ensure compliance with tax regulations.</w:t>
      </w:r>
    </w:p>
    <w:p w14:paraId="1D64022C" w14:textId="77777777" w:rsidR="00D32740" w:rsidRPr="00D32740" w:rsidRDefault="00D32740" w:rsidP="00D32740">
      <w:pPr>
        <w:pStyle w:val="BodyText"/>
        <w:jc w:val="both"/>
        <w:rPr>
          <w:rFonts w:ascii="Comic Sans MS" w:hAnsi="Comic Sans MS"/>
        </w:rPr>
      </w:pPr>
    </w:p>
    <w:p w14:paraId="685456BC" w14:textId="77777777" w:rsidR="00D32740" w:rsidRDefault="00D32740" w:rsidP="00D32740">
      <w:pPr>
        <w:pStyle w:val="BodyText"/>
        <w:jc w:val="both"/>
        <w:rPr>
          <w:rFonts w:ascii="Comic Sans MS" w:hAnsi="Comic Sans MS"/>
          <w:b/>
          <w:bCs/>
        </w:rPr>
      </w:pPr>
      <w:r w:rsidRPr="00D32740">
        <w:rPr>
          <w:rFonts w:ascii="Comic Sans MS" w:hAnsi="Comic Sans MS"/>
          <w:b/>
          <w:bCs/>
        </w:rPr>
        <w:t>Purpose</w:t>
      </w:r>
    </w:p>
    <w:p w14:paraId="695BDE35" w14:textId="77777777" w:rsidR="00D32740" w:rsidRDefault="00D32740" w:rsidP="00D32740">
      <w:pPr>
        <w:pStyle w:val="BodyText"/>
        <w:jc w:val="both"/>
        <w:rPr>
          <w:rFonts w:ascii="Comic Sans MS" w:hAnsi="Comic Sans MS"/>
          <w:b/>
          <w:bCs/>
        </w:rPr>
      </w:pPr>
    </w:p>
    <w:p w14:paraId="58278A39" w14:textId="3A482388" w:rsidR="00D32740" w:rsidRPr="00D32740" w:rsidRDefault="00D32740" w:rsidP="00D32740">
      <w:pPr>
        <w:pStyle w:val="BodyText"/>
        <w:ind w:left="-229" w:firstLine="0"/>
        <w:jc w:val="both"/>
        <w:rPr>
          <w:rFonts w:ascii="Comic Sans MS" w:hAnsi="Comic Sans MS"/>
          <w:b/>
          <w:bCs/>
        </w:rPr>
      </w:pPr>
      <w:r w:rsidRPr="00D32740">
        <w:rPr>
          <w:rFonts w:ascii="Comic Sans MS" w:hAnsi="Comic Sans MS"/>
        </w:rPr>
        <w:t>The purpose of this policy is to provide guidance to employees on the reimbursement of</w:t>
      </w:r>
      <w:r>
        <w:rPr>
          <w:rFonts w:ascii="Comic Sans MS" w:hAnsi="Comic Sans MS"/>
        </w:rPr>
        <w:t xml:space="preserve"> </w:t>
      </w:r>
      <w:r w:rsidRPr="00D32740">
        <w:rPr>
          <w:rFonts w:ascii="Comic Sans MS" w:hAnsi="Comic Sans MS"/>
        </w:rPr>
        <w:t>business expenses incurred while performing work-related tasks for the organization. This policy aims at defining the eligibility criteria, reimbursable expenses, and the process for submitting reimbursement claims.</w:t>
      </w:r>
    </w:p>
    <w:p w14:paraId="7FEE9C0C" w14:textId="77777777" w:rsidR="00D32740" w:rsidRPr="00D32740" w:rsidRDefault="00D32740" w:rsidP="00D32740">
      <w:pPr>
        <w:pStyle w:val="BodyText"/>
        <w:jc w:val="both"/>
        <w:rPr>
          <w:rFonts w:ascii="Comic Sans MS" w:hAnsi="Comic Sans MS"/>
        </w:rPr>
      </w:pPr>
    </w:p>
    <w:p w14:paraId="3CA2F0D1" w14:textId="77777777" w:rsidR="00D32740" w:rsidRDefault="00D32740" w:rsidP="00D32740">
      <w:pPr>
        <w:pStyle w:val="BodyText"/>
        <w:jc w:val="both"/>
        <w:rPr>
          <w:rFonts w:ascii="Comic Sans MS" w:hAnsi="Comic Sans MS"/>
          <w:b/>
          <w:bCs/>
        </w:rPr>
      </w:pPr>
      <w:r w:rsidRPr="00D32740">
        <w:rPr>
          <w:rFonts w:ascii="Comic Sans MS" w:hAnsi="Comic Sans MS"/>
          <w:b/>
          <w:bCs/>
        </w:rPr>
        <w:t>Eligibility</w:t>
      </w:r>
    </w:p>
    <w:p w14:paraId="7F99812A" w14:textId="77777777" w:rsidR="00D32740" w:rsidRDefault="00D32740" w:rsidP="00D32740">
      <w:pPr>
        <w:pStyle w:val="BodyText"/>
        <w:ind w:left="-229" w:firstLine="0"/>
        <w:jc w:val="both"/>
        <w:rPr>
          <w:rFonts w:ascii="Comic Sans MS" w:hAnsi="Comic Sans MS"/>
          <w:b/>
          <w:bCs/>
        </w:rPr>
      </w:pPr>
    </w:p>
    <w:p w14:paraId="56E80679" w14:textId="5B9595C8" w:rsidR="00D32740" w:rsidRPr="00D32740" w:rsidRDefault="00D32740" w:rsidP="00D32740">
      <w:pPr>
        <w:pStyle w:val="BodyText"/>
        <w:ind w:left="-229" w:firstLine="0"/>
        <w:jc w:val="both"/>
        <w:rPr>
          <w:rFonts w:ascii="Comic Sans MS" w:hAnsi="Comic Sans MS"/>
          <w:b/>
          <w:bCs/>
        </w:rPr>
      </w:pPr>
      <w:r w:rsidRPr="00D32740">
        <w:rPr>
          <w:rFonts w:ascii="Comic Sans MS" w:hAnsi="Comic Sans MS"/>
        </w:rPr>
        <w:t>All employees</w:t>
      </w:r>
      <w:r>
        <w:rPr>
          <w:rFonts w:ascii="Comic Sans MS" w:hAnsi="Comic Sans MS"/>
        </w:rPr>
        <w:t xml:space="preserve">, Trustees and volunteers </w:t>
      </w:r>
      <w:r w:rsidRPr="00D32740">
        <w:rPr>
          <w:rFonts w:ascii="Comic Sans MS" w:hAnsi="Comic Sans MS"/>
        </w:rPr>
        <w:t xml:space="preserve">who are required to travel or incur expenses while performing their duties on behalf of the </w:t>
      </w:r>
      <w:r>
        <w:rPr>
          <w:rFonts w:ascii="Comic Sans MS" w:hAnsi="Comic Sans MS"/>
        </w:rPr>
        <w:t>Charity</w:t>
      </w:r>
      <w:r w:rsidRPr="00D32740">
        <w:rPr>
          <w:rFonts w:ascii="Comic Sans MS" w:hAnsi="Comic Sans MS"/>
        </w:rPr>
        <w:t xml:space="preserve"> are eligible for reimbursement. Expenses that are deemed to be authorized and reasonable will be reimbursed, subject to the conditions specified in this policy.</w:t>
      </w:r>
    </w:p>
    <w:p w14:paraId="1E4D37A9" w14:textId="77777777" w:rsidR="00D32740" w:rsidRPr="00D32740" w:rsidRDefault="00D32740" w:rsidP="00D32740">
      <w:pPr>
        <w:pStyle w:val="BodyText"/>
        <w:jc w:val="both"/>
        <w:rPr>
          <w:rFonts w:ascii="Comic Sans MS" w:hAnsi="Comic Sans MS"/>
        </w:rPr>
      </w:pPr>
    </w:p>
    <w:p w14:paraId="29FE8D83" w14:textId="77777777" w:rsidR="00D32740" w:rsidRDefault="00D32740" w:rsidP="00D32740">
      <w:pPr>
        <w:pStyle w:val="BodyText"/>
        <w:jc w:val="both"/>
        <w:rPr>
          <w:rFonts w:ascii="Comic Sans MS" w:hAnsi="Comic Sans MS"/>
          <w:b/>
          <w:bCs/>
        </w:rPr>
      </w:pPr>
      <w:r w:rsidRPr="00D32740">
        <w:rPr>
          <w:rFonts w:ascii="Comic Sans MS" w:hAnsi="Comic Sans MS"/>
          <w:b/>
          <w:bCs/>
        </w:rPr>
        <w:t>Reimbursable Expenses</w:t>
      </w:r>
    </w:p>
    <w:p w14:paraId="2F808AE2" w14:textId="77777777" w:rsidR="00D32740" w:rsidRDefault="00D32740" w:rsidP="00D32740">
      <w:pPr>
        <w:pStyle w:val="BodyText"/>
        <w:ind w:left="-229" w:firstLine="0"/>
        <w:jc w:val="both"/>
        <w:rPr>
          <w:rFonts w:ascii="Comic Sans MS" w:hAnsi="Comic Sans MS"/>
        </w:rPr>
      </w:pPr>
    </w:p>
    <w:p w14:paraId="74E33260" w14:textId="60BA066E" w:rsidR="00D32740" w:rsidRDefault="00D32740" w:rsidP="00D32740">
      <w:pPr>
        <w:pStyle w:val="BodyText"/>
        <w:ind w:left="-229" w:firstLine="0"/>
        <w:jc w:val="both"/>
        <w:rPr>
          <w:rFonts w:ascii="Comic Sans MS" w:hAnsi="Comic Sans MS"/>
          <w:b/>
          <w:bCs/>
        </w:rPr>
      </w:pPr>
      <w:r w:rsidRPr="00D32740">
        <w:rPr>
          <w:rFonts w:ascii="Comic Sans MS" w:hAnsi="Comic Sans MS"/>
        </w:rPr>
        <w:t>The following list of expenses is considered reimbursable by the organization, provided the</w:t>
      </w:r>
      <w:r>
        <w:rPr>
          <w:rFonts w:ascii="Comic Sans MS" w:hAnsi="Comic Sans MS"/>
        </w:rPr>
        <w:t xml:space="preserve">y are </w:t>
      </w:r>
      <w:r w:rsidRPr="00D32740">
        <w:rPr>
          <w:rFonts w:ascii="Comic Sans MS" w:hAnsi="Comic Sans MS"/>
        </w:rPr>
        <w:t>reasonable and necessary for the fulfillment of the employee's work</w:t>
      </w:r>
      <w:r>
        <w:rPr>
          <w:rFonts w:ascii="Comic Sans MS" w:hAnsi="Comic Sans MS"/>
        </w:rPr>
        <w:t>:</w:t>
      </w:r>
    </w:p>
    <w:p w14:paraId="5155143A" w14:textId="77777777" w:rsidR="00D32740" w:rsidRDefault="00D32740" w:rsidP="00D32740">
      <w:pPr>
        <w:pStyle w:val="BodyText"/>
        <w:ind w:left="-229" w:firstLine="0"/>
        <w:jc w:val="both"/>
        <w:rPr>
          <w:rFonts w:ascii="Comic Sans MS" w:hAnsi="Comic Sans MS"/>
          <w:b/>
          <w:bCs/>
        </w:rPr>
      </w:pPr>
    </w:p>
    <w:p w14:paraId="17218816" w14:textId="77777777" w:rsidR="00D32740" w:rsidRDefault="00D32740" w:rsidP="00D32740">
      <w:pPr>
        <w:pStyle w:val="BodyText"/>
        <w:numPr>
          <w:ilvl w:val="0"/>
          <w:numId w:val="8"/>
        </w:numPr>
        <w:jc w:val="both"/>
        <w:rPr>
          <w:rFonts w:ascii="Comic Sans MS" w:hAnsi="Comic Sans MS"/>
          <w:b/>
          <w:bCs/>
        </w:rPr>
      </w:pPr>
      <w:r w:rsidRPr="00D32740">
        <w:rPr>
          <w:rFonts w:ascii="Comic Sans MS" w:hAnsi="Comic Sans MS"/>
        </w:rPr>
        <w:t>Transportation expenses: Public transport, rental vehicles or other modes of transport used for business travel.</w:t>
      </w:r>
    </w:p>
    <w:p w14:paraId="33F018BA" w14:textId="77777777" w:rsidR="00D32740" w:rsidRPr="00D32740" w:rsidRDefault="00D32740" w:rsidP="00D32740">
      <w:pPr>
        <w:pStyle w:val="BodyText"/>
        <w:numPr>
          <w:ilvl w:val="0"/>
          <w:numId w:val="8"/>
        </w:numPr>
        <w:jc w:val="both"/>
        <w:rPr>
          <w:rFonts w:ascii="Comic Sans MS" w:hAnsi="Comic Sans MS"/>
          <w:b/>
          <w:bCs/>
        </w:rPr>
      </w:pPr>
      <w:r w:rsidRPr="00D32740">
        <w:rPr>
          <w:rFonts w:ascii="Comic Sans MS" w:hAnsi="Comic Sans MS"/>
        </w:rPr>
        <w:t>Accommodation expenses: Hotel, motel or other lodging expenses incurred while traveling for business</w:t>
      </w:r>
      <w:r>
        <w:rPr>
          <w:rFonts w:ascii="Comic Sans MS" w:hAnsi="Comic Sans MS"/>
        </w:rPr>
        <w:t>.</w:t>
      </w:r>
    </w:p>
    <w:p w14:paraId="171BDEE8" w14:textId="77777777" w:rsidR="00D32740" w:rsidRDefault="00D32740" w:rsidP="00D32740">
      <w:pPr>
        <w:pStyle w:val="BodyText"/>
        <w:numPr>
          <w:ilvl w:val="0"/>
          <w:numId w:val="8"/>
        </w:numPr>
        <w:jc w:val="both"/>
        <w:rPr>
          <w:rFonts w:ascii="Comic Sans MS" w:hAnsi="Comic Sans MS"/>
          <w:b/>
          <w:bCs/>
        </w:rPr>
      </w:pPr>
      <w:r w:rsidRPr="00D32740">
        <w:rPr>
          <w:rFonts w:ascii="Comic Sans MS" w:hAnsi="Comic Sans MS"/>
        </w:rPr>
        <w:t>Meals and refreshment expenses: Food and drink expenses that are incurred while away from the workplace during business travel.</w:t>
      </w:r>
    </w:p>
    <w:p w14:paraId="7C06DC9E" w14:textId="74B677B9" w:rsidR="00D32740" w:rsidRPr="00D32740" w:rsidRDefault="00D32740" w:rsidP="00D32740">
      <w:pPr>
        <w:pStyle w:val="BodyText"/>
        <w:numPr>
          <w:ilvl w:val="0"/>
          <w:numId w:val="8"/>
        </w:numPr>
        <w:jc w:val="both"/>
        <w:rPr>
          <w:rFonts w:ascii="Comic Sans MS" w:hAnsi="Comic Sans MS"/>
          <w:b/>
          <w:bCs/>
        </w:rPr>
      </w:pPr>
      <w:r w:rsidRPr="00D32740">
        <w:rPr>
          <w:rFonts w:ascii="Comic Sans MS" w:hAnsi="Comic Sans MS"/>
        </w:rPr>
        <w:t>Equipment and supplies: The cost of any necessary equipment and supplies essential for business purposes.</w:t>
      </w:r>
    </w:p>
    <w:p w14:paraId="2E4A8BAA" w14:textId="77777777" w:rsidR="00D32740" w:rsidRDefault="00D32740" w:rsidP="00D32740">
      <w:pPr>
        <w:pStyle w:val="BodyText"/>
        <w:jc w:val="both"/>
        <w:rPr>
          <w:rFonts w:ascii="Comic Sans MS" w:hAnsi="Comic Sans MS"/>
        </w:rPr>
      </w:pPr>
    </w:p>
    <w:p w14:paraId="336CE138" w14:textId="77777777" w:rsidR="00D32740" w:rsidRDefault="00D32740" w:rsidP="00D32740">
      <w:pPr>
        <w:pStyle w:val="BodyText"/>
        <w:jc w:val="both"/>
        <w:rPr>
          <w:rFonts w:ascii="Comic Sans MS" w:hAnsi="Comic Sans MS"/>
        </w:rPr>
      </w:pPr>
    </w:p>
    <w:p w14:paraId="3B7F0167" w14:textId="77777777" w:rsidR="00D32740" w:rsidRDefault="00D32740" w:rsidP="00D32740">
      <w:pPr>
        <w:pStyle w:val="BodyText"/>
        <w:jc w:val="both"/>
        <w:rPr>
          <w:rFonts w:ascii="Comic Sans MS" w:hAnsi="Comic Sans MS"/>
        </w:rPr>
      </w:pPr>
    </w:p>
    <w:p w14:paraId="5D32AB7B" w14:textId="77777777" w:rsidR="00D32740" w:rsidRDefault="00D32740" w:rsidP="00D32740">
      <w:pPr>
        <w:pStyle w:val="BodyText"/>
        <w:jc w:val="both"/>
        <w:rPr>
          <w:rFonts w:ascii="Comic Sans MS" w:hAnsi="Comic Sans MS"/>
        </w:rPr>
      </w:pPr>
    </w:p>
    <w:p w14:paraId="44A28C70" w14:textId="77777777" w:rsidR="00D32740" w:rsidRDefault="00D32740" w:rsidP="00D32740">
      <w:pPr>
        <w:pStyle w:val="BodyText"/>
        <w:jc w:val="both"/>
        <w:rPr>
          <w:rFonts w:ascii="Comic Sans MS" w:hAnsi="Comic Sans MS"/>
        </w:rPr>
      </w:pPr>
    </w:p>
    <w:p w14:paraId="3362D8EC" w14:textId="77777777" w:rsidR="00D32740" w:rsidRDefault="00D32740" w:rsidP="00D32740">
      <w:pPr>
        <w:pStyle w:val="BodyText"/>
        <w:jc w:val="both"/>
        <w:rPr>
          <w:rFonts w:ascii="Comic Sans MS" w:hAnsi="Comic Sans MS"/>
        </w:rPr>
      </w:pPr>
    </w:p>
    <w:p w14:paraId="1EB92282" w14:textId="77777777" w:rsidR="00D32740" w:rsidRPr="00D32740" w:rsidRDefault="00D32740" w:rsidP="00D32740">
      <w:pPr>
        <w:pStyle w:val="BodyText"/>
        <w:jc w:val="both"/>
        <w:rPr>
          <w:rFonts w:ascii="Comic Sans MS" w:hAnsi="Comic Sans MS"/>
        </w:rPr>
      </w:pPr>
    </w:p>
    <w:p w14:paraId="1AE16C38" w14:textId="77777777" w:rsidR="00D32740" w:rsidRDefault="00D32740" w:rsidP="00D32740">
      <w:pPr>
        <w:pStyle w:val="BodyText"/>
        <w:jc w:val="both"/>
        <w:rPr>
          <w:rFonts w:ascii="Comic Sans MS" w:hAnsi="Comic Sans MS"/>
          <w:b/>
          <w:bCs/>
        </w:rPr>
      </w:pPr>
      <w:r w:rsidRPr="00D32740">
        <w:rPr>
          <w:rFonts w:ascii="Comic Sans MS" w:hAnsi="Comic Sans MS"/>
          <w:b/>
          <w:bCs/>
        </w:rPr>
        <w:t>Non-Reimbursable Expenses</w:t>
      </w:r>
    </w:p>
    <w:p w14:paraId="11C8A83C" w14:textId="77777777" w:rsidR="00D32740" w:rsidRDefault="00D32740" w:rsidP="00D32740">
      <w:pPr>
        <w:pStyle w:val="BodyText"/>
        <w:jc w:val="both"/>
        <w:rPr>
          <w:rFonts w:ascii="Comic Sans MS" w:hAnsi="Comic Sans MS"/>
        </w:rPr>
      </w:pPr>
    </w:p>
    <w:p w14:paraId="46049A22" w14:textId="77777777" w:rsidR="00D32740" w:rsidRDefault="00D32740" w:rsidP="00D32740">
      <w:pPr>
        <w:pStyle w:val="BodyText"/>
        <w:jc w:val="both"/>
        <w:rPr>
          <w:rFonts w:ascii="Comic Sans MS" w:hAnsi="Comic Sans MS"/>
          <w:b/>
          <w:bCs/>
        </w:rPr>
      </w:pPr>
      <w:r w:rsidRPr="00D32740">
        <w:rPr>
          <w:rFonts w:ascii="Comic Sans MS" w:hAnsi="Comic Sans MS"/>
        </w:rPr>
        <w:t>The following list of expenses is deemed to be non-reimbursable by the organization:</w:t>
      </w:r>
    </w:p>
    <w:p w14:paraId="62691FBA" w14:textId="77777777" w:rsidR="00D32740" w:rsidRDefault="00D32740" w:rsidP="00D32740">
      <w:pPr>
        <w:pStyle w:val="BodyText"/>
        <w:ind w:left="-229" w:firstLine="0"/>
        <w:jc w:val="both"/>
        <w:rPr>
          <w:rFonts w:ascii="Comic Sans MS" w:hAnsi="Comic Sans MS"/>
          <w:b/>
          <w:bCs/>
        </w:rPr>
      </w:pPr>
    </w:p>
    <w:p w14:paraId="0BE8250A" w14:textId="77777777" w:rsidR="00D32740" w:rsidRDefault="00D32740" w:rsidP="00D32740">
      <w:pPr>
        <w:pStyle w:val="BodyText"/>
        <w:numPr>
          <w:ilvl w:val="0"/>
          <w:numId w:val="9"/>
        </w:numPr>
        <w:jc w:val="both"/>
        <w:rPr>
          <w:rFonts w:ascii="Comic Sans MS" w:hAnsi="Comic Sans MS"/>
          <w:b/>
          <w:bCs/>
        </w:rPr>
      </w:pPr>
      <w:r w:rsidRPr="00D32740">
        <w:rPr>
          <w:rFonts w:ascii="Comic Sans MS" w:hAnsi="Comic Sans MS"/>
        </w:rPr>
        <w:t>Personal expenses: Expenses incurred that are for personal interests or not directly related to the fulfillment of the employee's duties.</w:t>
      </w:r>
    </w:p>
    <w:p w14:paraId="6050AFA3" w14:textId="77777777" w:rsidR="00D32740" w:rsidRDefault="00D32740" w:rsidP="00D32740">
      <w:pPr>
        <w:pStyle w:val="BodyText"/>
        <w:ind w:left="491" w:firstLine="0"/>
        <w:jc w:val="both"/>
        <w:rPr>
          <w:rFonts w:ascii="Comic Sans MS" w:hAnsi="Comic Sans MS"/>
          <w:b/>
          <w:bCs/>
        </w:rPr>
      </w:pPr>
    </w:p>
    <w:p w14:paraId="14266980" w14:textId="63E19652" w:rsidR="00D32740" w:rsidRPr="00D32740" w:rsidRDefault="00D32740" w:rsidP="00D32740">
      <w:pPr>
        <w:pStyle w:val="BodyText"/>
        <w:numPr>
          <w:ilvl w:val="0"/>
          <w:numId w:val="9"/>
        </w:numPr>
        <w:jc w:val="both"/>
        <w:rPr>
          <w:rFonts w:ascii="Comic Sans MS" w:hAnsi="Comic Sans MS"/>
          <w:b/>
          <w:bCs/>
        </w:rPr>
      </w:pPr>
      <w:r w:rsidRPr="00D32740">
        <w:rPr>
          <w:rFonts w:ascii="Comic Sans MS" w:hAnsi="Comic Sans MS"/>
        </w:rPr>
        <w:t>Credit card interest charges: Interest charges, late payment fees, or other charges incurred on personal or business credit cards.</w:t>
      </w:r>
    </w:p>
    <w:p w14:paraId="20AA04CE" w14:textId="77777777" w:rsidR="00D32740" w:rsidRPr="00D32740" w:rsidRDefault="00D32740" w:rsidP="00D32740">
      <w:pPr>
        <w:pStyle w:val="BodyText"/>
        <w:jc w:val="both"/>
        <w:rPr>
          <w:rFonts w:ascii="Comic Sans MS" w:hAnsi="Comic Sans MS"/>
        </w:rPr>
      </w:pPr>
    </w:p>
    <w:p w14:paraId="09A5AD2A" w14:textId="77777777" w:rsidR="00D32740" w:rsidRDefault="00D32740" w:rsidP="00D32740">
      <w:pPr>
        <w:pStyle w:val="BodyText"/>
        <w:jc w:val="both"/>
        <w:rPr>
          <w:rFonts w:ascii="Comic Sans MS" w:hAnsi="Comic Sans MS"/>
        </w:rPr>
      </w:pPr>
      <w:r w:rsidRPr="00D32740">
        <w:rPr>
          <w:rFonts w:ascii="Comic Sans MS" w:hAnsi="Comic Sans MS"/>
          <w:b/>
          <w:bCs/>
        </w:rPr>
        <w:t>Approval Process</w:t>
      </w:r>
    </w:p>
    <w:p w14:paraId="376651EE" w14:textId="77777777" w:rsidR="00D32740" w:rsidRDefault="00D32740" w:rsidP="00D32740">
      <w:pPr>
        <w:pStyle w:val="BodyText"/>
        <w:ind w:left="-229" w:firstLine="0"/>
        <w:jc w:val="both"/>
        <w:rPr>
          <w:rFonts w:ascii="Comic Sans MS" w:hAnsi="Comic Sans MS"/>
        </w:rPr>
      </w:pPr>
    </w:p>
    <w:p w14:paraId="675B989A" w14:textId="33F0C946" w:rsidR="00D32740" w:rsidRPr="00D32740" w:rsidRDefault="00D32740" w:rsidP="00D32740">
      <w:pPr>
        <w:pStyle w:val="BodyText"/>
        <w:ind w:left="-229" w:firstLine="0"/>
        <w:jc w:val="both"/>
        <w:rPr>
          <w:rFonts w:ascii="Comic Sans MS" w:hAnsi="Comic Sans MS"/>
        </w:rPr>
      </w:pPr>
      <w:r w:rsidRPr="00D32740">
        <w:rPr>
          <w:rFonts w:ascii="Comic Sans MS" w:hAnsi="Comic Sans MS"/>
        </w:rPr>
        <w:t>Employees must obtain prior approval from their immediate supervisor before incurring any expenses. The supervisor must ensure that the expenses are reasonable and necessary before approving them. All expenses must be supported by original receipts or documentation, indicating the date, vendor, and amount of the expense. Failure to provide original receipts or documentation will result in the denial of the reimbursement request.</w:t>
      </w:r>
    </w:p>
    <w:p w14:paraId="3FFA3119" w14:textId="77777777" w:rsidR="00D32740" w:rsidRPr="00D32740" w:rsidRDefault="00D32740" w:rsidP="00D32740">
      <w:pPr>
        <w:pStyle w:val="BodyText"/>
        <w:jc w:val="both"/>
        <w:rPr>
          <w:rFonts w:ascii="Comic Sans MS" w:hAnsi="Comic Sans MS"/>
        </w:rPr>
      </w:pPr>
    </w:p>
    <w:p w14:paraId="048E5438" w14:textId="77777777" w:rsidR="00D32740" w:rsidRPr="00D32740" w:rsidRDefault="00D32740" w:rsidP="00D32740">
      <w:pPr>
        <w:pStyle w:val="BodyText"/>
        <w:jc w:val="both"/>
        <w:rPr>
          <w:rFonts w:ascii="Comic Sans MS" w:hAnsi="Comic Sans MS"/>
          <w:b/>
          <w:bCs/>
        </w:rPr>
      </w:pPr>
      <w:r w:rsidRPr="00D32740">
        <w:rPr>
          <w:rFonts w:ascii="Comic Sans MS" w:hAnsi="Comic Sans MS"/>
          <w:b/>
          <w:bCs/>
        </w:rPr>
        <w:t>Timelines for Submission and Reimbursement</w:t>
      </w:r>
    </w:p>
    <w:p w14:paraId="64183A95" w14:textId="77777777" w:rsidR="00D32740" w:rsidRDefault="00D32740" w:rsidP="00D32740">
      <w:pPr>
        <w:pStyle w:val="BodyText"/>
        <w:ind w:left="-229" w:firstLine="0"/>
        <w:jc w:val="both"/>
        <w:rPr>
          <w:rFonts w:ascii="Comic Sans MS" w:hAnsi="Comic Sans MS"/>
        </w:rPr>
      </w:pPr>
    </w:p>
    <w:p w14:paraId="06434F26" w14:textId="63418856" w:rsidR="00D32740" w:rsidRPr="00D32740" w:rsidRDefault="00D32740" w:rsidP="00D32740">
      <w:pPr>
        <w:pStyle w:val="BodyText"/>
        <w:ind w:left="-229" w:firstLine="0"/>
        <w:jc w:val="both"/>
        <w:rPr>
          <w:rFonts w:ascii="Comic Sans MS" w:hAnsi="Comic Sans MS"/>
        </w:rPr>
      </w:pPr>
      <w:r w:rsidRPr="00D32740">
        <w:rPr>
          <w:rFonts w:ascii="Comic Sans MS" w:hAnsi="Comic Sans MS"/>
        </w:rPr>
        <w:t>Expense reimbursement requests must be submitted as per the timelines set by the organization. The time limit is usually within 30 days of the occurrence of the expense. All claims must be submitted with the original documentation.</w:t>
      </w:r>
    </w:p>
    <w:p w14:paraId="5F400F83" w14:textId="77777777" w:rsidR="00D32740" w:rsidRPr="00D32740" w:rsidRDefault="00D32740" w:rsidP="00D32740">
      <w:pPr>
        <w:pStyle w:val="BodyText"/>
        <w:jc w:val="both"/>
        <w:rPr>
          <w:rFonts w:ascii="Comic Sans MS" w:hAnsi="Comic Sans MS"/>
        </w:rPr>
      </w:pPr>
    </w:p>
    <w:p w14:paraId="3C6DB276" w14:textId="77777777" w:rsidR="00D32740" w:rsidRPr="00D32740" w:rsidRDefault="00D32740" w:rsidP="00D32740">
      <w:pPr>
        <w:pStyle w:val="BodyText"/>
        <w:jc w:val="both"/>
        <w:rPr>
          <w:rFonts w:ascii="Comic Sans MS" w:hAnsi="Comic Sans MS"/>
          <w:b/>
          <w:bCs/>
        </w:rPr>
      </w:pPr>
      <w:r w:rsidRPr="00D32740">
        <w:rPr>
          <w:rFonts w:ascii="Comic Sans MS" w:hAnsi="Comic Sans MS"/>
          <w:b/>
          <w:bCs/>
        </w:rPr>
        <w:t>Exceptions</w:t>
      </w:r>
    </w:p>
    <w:p w14:paraId="391CC562" w14:textId="77777777" w:rsidR="00D32740" w:rsidRDefault="00D32740" w:rsidP="00D32740">
      <w:pPr>
        <w:pStyle w:val="BodyText"/>
        <w:ind w:left="-229" w:firstLine="0"/>
        <w:jc w:val="both"/>
        <w:rPr>
          <w:rFonts w:ascii="Comic Sans MS" w:hAnsi="Comic Sans MS"/>
        </w:rPr>
      </w:pPr>
    </w:p>
    <w:p w14:paraId="26DD4D49" w14:textId="5E31BF67" w:rsidR="00D32740" w:rsidRPr="00D32740" w:rsidRDefault="00D32740" w:rsidP="00D32740">
      <w:pPr>
        <w:pStyle w:val="BodyText"/>
        <w:ind w:left="-229" w:firstLine="0"/>
        <w:jc w:val="both"/>
        <w:rPr>
          <w:rFonts w:ascii="Comic Sans MS" w:hAnsi="Comic Sans MS"/>
        </w:rPr>
      </w:pPr>
      <w:r w:rsidRPr="00D32740">
        <w:rPr>
          <w:rFonts w:ascii="Comic Sans MS" w:hAnsi="Comic Sans MS"/>
        </w:rPr>
        <w:t xml:space="preserve">Exceptions to this policy must be approved by the </w:t>
      </w:r>
      <w:r>
        <w:rPr>
          <w:rFonts w:ascii="Comic Sans MS" w:hAnsi="Comic Sans MS"/>
        </w:rPr>
        <w:t>Project Manager or Chair of the Board of Trustees.</w:t>
      </w:r>
    </w:p>
    <w:p w14:paraId="12EAAB4F" w14:textId="77777777" w:rsidR="00D32740" w:rsidRPr="00D32740" w:rsidRDefault="00D32740" w:rsidP="00D32740">
      <w:pPr>
        <w:pStyle w:val="BodyText"/>
        <w:jc w:val="both"/>
        <w:rPr>
          <w:rFonts w:ascii="Comic Sans MS" w:hAnsi="Comic Sans MS"/>
        </w:rPr>
      </w:pPr>
    </w:p>
    <w:p w14:paraId="2BAB9F9B" w14:textId="77777777" w:rsidR="00D32740" w:rsidRPr="00D32740" w:rsidRDefault="00D32740" w:rsidP="00D32740">
      <w:pPr>
        <w:pStyle w:val="BodyText"/>
        <w:jc w:val="both"/>
        <w:rPr>
          <w:rFonts w:ascii="Comic Sans MS" w:hAnsi="Comic Sans MS"/>
          <w:b/>
          <w:bCs/>
        </w:rPr>
      </w:pPr>
      <w:r w:rsidRPr="00D32740">
        <w:rPr>
          <w:rFonts w:ascii="Comic Sans MS" w:hAnsi="Comic Sans MS"/>
          <w:b/>
          <w:bCs/>
        </w:rPr>
        <w:t>Conclusion</w:t>
      </w:r>
    </w:p>
    <w:p w14:paraId="6F09B857" w14:textId="77777777" w:rsidR="00D32740" w:rsidRDefault="00D32740" w:rsidP="00D32740">
      <w:pPr>
        <w:pStyle w:val="BodyText"/>
        <w:ind w:left="-229" w:firstLine="0"/>
        <w:jc w:val="both"/>
        <w:rPr>
          <w:rFonts w:ascii="Comic Sans MS" w:hAnsi="Comic Sans MS"/>
        </w:rPr>
      </w:pPr>
    </w:p>
    <w:p w14:paraId="6E34E4C6" w14:textId="7216C829" w:rsidR="000C401F" w:rsidRPr="00D32740" w:rsidRDefault="00D32740" w:rsidP="00D32740">
      <w:pPr>
        <w:pStyle w:val="BodyText"/>
        <w:ind w:left="-229" w:firstLine="0"/>
        <w:jc w:val="both"/>
        <w:rPr>
          <w:rFonts w:ascii="Comic Sans MS" w:hAnsi="Comic Sans MS"/>
        </w:rPr>
      </w:pPr>
      <w:r w:rsidRPr="00D32740">
        <w:rPr>
          <w:rFonts w:ascii="Comic Sans MS" w:hAnsi="Comic Sans MS"/>
        </w:rPr>
        <w:t xml:space="preserve">This expenses policy governs the reimbursement of expenses incurred by employees in the course of their duties on behalf of the organization. By adhering to this policy, employees will demonstrate their commitment to the efficient, effective and ethical use of organization resources while maintaining compliance with relevant regulatory </w:t>
      </w:r>
      <w:proofErr w:type="gramStart"/>
      <w:r w:rsidRPr="00D32740">
        <w:rPr>
          <w:rFonts w:ascii="Comic Sans MS" w:hAnsi="Comic Sans MS"/>
        </w:rPr>
        <w:t>legislation</w:t>
      </w:r>
      <w:proofErr w:type="gramEnd"/>
    </w:p>
    <w:p w14:paraId="49AC8756" w14:textId="77777777" w:rsidR="000C401F" w:rsidRPr="001B31D2" w:rsidRDefault="000C401F" w:rsidP="00D32740">
      <w:pPr>
        <w:pStyle w:val="BodyText"/>
        <w:ind w:left="491" w:firstLine="0"/>
        <w:jc w:val="both"/>
      </w:pPr>
    </w:p>
    <w:p w14:paraId="1BF28A39" w14:textId="77777777" w:rsidR="00253F5A" w:rsidRPr="001B31D2" w:rsidRDefault="00253F5A" w:rsidP="00D32740">
      <w:pPr>
        <w:spacing w:line="200" w:lineRule="exact"/>
        <w:jc w:val="both"/>
        <w:rPr>
          <w:rFonts w:ascii="Arial" w:hAnsi="Arial" w:cs="Arial"/>
          <w:sz w:val="24"/>
          <w:szCs w:val="24"/>
        </w:rPr>
      </w:pPr>
    </w:p>
    <w:p w14:paraId="42AD6D4C" w14:textId="77777777" w:rsidR="00253F5A" w:rsidRDefault="00253F5A">
      <w:pPr>
        <w:spacing w:line="200" w:lineRule="exact"/>
        <w:rPr>
          <w:sz w:val="20"/>
          <w:szCs w:val="20"/>
        </w:rPr>
      </w:pPr>
    </w:p>
    <w:p w14:paraId="1246C61E" w14:textId="77777777" w:rsidR="00253F5A" w:rsidRDefault="00253F5A">
      <w:pPr>
        <w:spacing w:line="200" w:lineRule="exact"/>
        <w:rPr>
          <w:sz w:val="20"/>
          <w:szCs w:val="20"/>
        </w:rPr>
      </w:pPr>
    </w:p>
    <w:p w14:paraId="402B27A4" w14:textId="77777777" w:rsidR="00253F5A" w:rsidRDefault="00253F5A">
      <w:pPr>
        <w:spacing w:before="16" w:line="280" w:lineRule="exact"/>
        <w:rPr>
          <w:sz w:val="28"/>
          <w:szCs w:val="28"/>
        </w:rPr>
      </w:pPr>
    </w:p>
    <w:tbl>
      <w:tblPr>
        <w:tblW w:w="0" w:type="auto"/>
        <w:tblInd w:w="374" w:type="dxa"/>
        <w:tblLayout w:type="fixed"/>
        <w:tblCellMar>
          <w:left w:w="0" w:type="dxa"/>
          <w:right w:w="0" w:type="dxa"/>
        </w:tblCellMar>
        <w:tblLook w:val="01E0" w:firstRow="1" w:lastRow="1" w:firstColumn="1" w:lastColumn="1" w:noHBand="0" w:noVBand="0"/>
      </w:tblPr>
      <w:tblGrid>
        <w:gridCol w:w="9010"/>
      </w:tblGrid>
      <w:tr w:rsidR="00253F5A" w14:paraId="5EE5F7A4" w14:textId="77777777">
        <w:trPr>
          <w:trHeight w:hRule="exact" w:val="435"/>
        </w:trPr>
        <w:tc>
          <w:tcPr>
            <w:tcW w:w="9010" w:type="dxa"/>
            <w:tcBorders>
              <w:top w:val="single" w:sz="24" w:space="0" w:color="515151"/>
              <w:left w:val="single" w:sz="24" w:space="0" w:color="515151"/>
              <w:bottom w:val="single" w:sz="4" w:space="0" w:color="7F7F7F"/>
              <w:right w:val="single" w:sz="24" w:space="0" w:color="515151"/>
            </w:tcBorders>
          </w:tcPr>
          <w:p w14:paraId="529CA800" w14:textId="1A6A7CF7" w:rsidR="00253F5A" w:rsidRDefault="00193FA0">
            <w:pPr>
              <w:pStyle w:val="TableParagraph"/>
              <w:spacing w:before="63"/>
              <w:ind w:left="85"/>
              <w:rPr>
                <w:rFonts w:ascii="Trebuchet MS" w:eastAsia="Trebuchet MS" w:hAnsi="Trebuchet MS" w:cs="Trebuchet MS"/>
              </w:rPr>
            </w:pPr>
            <w:r>
              <w:rPr>
                <w:rFonts w:ascii="Trebuchet MS" w:eastAsia="Trebuchet MS" w:hAnsi="Trebuchet MS" w:cs="Trebuchet MS"/>
                <w:spacing w:val="-12"/>
              </w:rPr>
              <w:t>P</w:t>
            </w:r>
            <w:r>
              <w:rPr>
                <w:rFonts w:ascii="Trebuchet MS" w:eastAsia="Trebuchet MS" w:hAnsi="Trebuchet MS" w:cs="Trebuchet MS"/>
              </w:rPr>
              <w:t>o</w:t>
            </w:r>
            <w:r>
              <w:rPr>
                <w:rFonts w:ascii="Trebuchet MS" w:eastAsia="Trebuchet MS" w:hAnsi="Trebuchet MS" w:cs="Trebuchet MS"/>
                <w:spacing w:val="-1"/>
              </w:rPr>
              <w:t>l</w:t>
            </w:r>
            <w:r>
              <w:rPr>
                <w:rFonts w:ascii="Trebuchet MS" w:eastAsia="Trebuchet MS" w:hAnsi="Trebuchet MS" w:cs="Trebuchet MS"/>
              </w:rPr>
              <w:t>i</w:t>
            </w:r>
            <w:r>
              <w:rPr>
                <w:rFonts w:ascii="Trebuchet MS" w:eastAsia="Trebuchet MS" w:hAnsi="Trebuchet MS" w:cs="Trebuchet MS"/>
                <w:spacing w:val="-1"/>
              </w:rPr>
              <w:t>c</w:t>
            </w:r>
            <w:r>
              <w:rPr>
                <w:rFonts w:ascii="Trebuchet MS" w:eastAsia="Trebuchet MS" w:hAnsi="Trebuchet MS" w:cs="Trebuchet MS"/>
              </w:rPr>
              <w:t>y</w:t>
            </w:r>
            <w:r>
              <w:rPr>
                <w:rFonts w:ascii="Trebuchet MS" w:eastAsia="Trebuchet MS" w:hAnsi="Trebuchet MS" w:cs="Trebuchet MS"/>
                <w:spacing w:val="-2"/>
              </w:rPr>
              <w:t xml:space="preserve"> </w:t>
            </w:r>
            <w:r>
              <w:rPr>
                <w:rFonts w:ascii="Trebuchet MS" w:eastAsia="Trebuchet MS" w:hAnsi="Trebuchet MS" w:cs="Trebuchet MS"/>
                <w:spacing w:val="-1"/>
              </w:rPr>
              <w:t>w</w:t>
            </w:r>
            <w:r>
              <w:rPr>
                <w:rFonts w:ascii="Trebuchet MS" w:eastAsia="Trebuchet MS" w:hAnsi="Trebuchet MS" w:cs="Trebuchet MS"/>
              </w:rPr>
              <w:t>ritten</w:t>
            </w:r>
            <w:r>
              <w:rPr>
                <w:rFonts w:ascii="Trebuchet MS" w:eastAsia="Trebuchet MS" w:hAnsi="Trebuchet MS" w:cs="Trebuchet MS"/>
                <w:spacing w:val="-2"/>
              </w:rPr>
              <w:t xml:space="preserve"> </w:t>
            </w:r>
            <w:r>
              <w:rPr>
                <w:rFonts w:ascii="Trebuchet MS" w:eastAsia="Trebuchet MS" w:hAnsi="Trebuchet MS" w:cs="Trebuchet MS"/>
                <w:spacing w:val="-1"/>
              </w:rPr>
              <w:t>b</w:t>
            </w:r>
            <w:r>
              <w:rPr>
                <w:rFonts w:ascii="Trebuchet MS" w:eastAsia="Trebuchet MS" w:hAnsi="Trebuchet MS" w:cs="Trebuchet MS"/>
              </w:rPr>
              <w:t>y:</w:t>
            </w:r>
            <w:r>
              <w:rPr>
                <w:rFonts w:ascii="Trebuchet MS" w:eastAsia="Trebuchet MS" w:hAnsi="Trebuchet MS" w:cs="Trebuchet MS"/>
                <w:spacing w:val="-2"/>
              </w:rPr>
              <w:t xml:space="preserve"> </w:t>
            </w:r>
            <w:r w:rsidR="000C57A3">
              <w:rPr>
                <w:rFonts w:ascii="Trebuchet MS" w:eastAsia="Trebuchet MS" w:hAnsi="Trebuchet MS" w:cs="Trebuchet MS"/>
                <w:spacing w:val="-2"/>
              </w:rPr>
              <w:t>Sarah Stoves</w:t>
            </w:r>
          </w:p>
        </w:tc>
      </w:tr>
      <w:tr w:rsidR="00253F5A" w14:paraId="1C81F7DE" w14:textId="77777777">
        <w:trPr>
          <w:trHeight w:hRule="exact" w:val="415"/>
        </w:trPr>
        <w:tc>
          <w:tcPr>
            <w:tcW w:w="9010" w:type="dxa"/>
            <w:tcBorders>
              <w:top w:val="single" w:sz="4" w:space="0" w:color="7F7F7F"/>
              <w:left w:val="single" w:sz="24" w:space="0" w:color="515151"/>
              <w:bottom w:val="single" w:sz="8" w:space="0" w:color="515151"/>
              <w:right w:val="single" w:sz="24" w:space="0" w:color="515151"/>
            </w:tcBorders>
          </w:tcPr>
          <w:p w14:paraId="375A4125" w14:textId="3FC96C1C" w:rsidR="00253F5A" w:rsidRDefault="00193FA0">
            <w:pPr>
              <w:pStyle w:val="TableParagraph"/>
              <w:spacing w:before="73"/>
              <w:ind w:left="85"/>
              <w:rPr>
                <w:rFonts w:ascii="Trebuchet MS" w:eastAsia="Trebuchet MS" w:hAnsi="Trebuchet MS" w:cs="Trebuchet MS"/>
              </w:rPr>
            </w:pPr>
            <w:r>
              <w:rPr>
                <w:rFonts w:ascii="Trebuchet MS" w:eastAsia="Trebuchet MS" w:hAnsi="Trebuchet MS" w:cs="Trebuchet MS"/>
              </w:rPr>
              <w:t>Date:</w:t>
            </w:r>
            <w:r w:rsidR="008F1754">
              <w:rPr>
                <w:rFonts w:ascii="Trebuchet MS" w:eastAsia="Trebuchet MS" w:hAnsi="Trebuchet MS" w:cs="Trebuchet MS"/>
              </w:rPr>
              <w:t xml:space="preserve">  </w:t>
            </w:r>
            <w:r w:rsidR="000C57A3">
              <w:rPr>
                <w:rFonts w:ascii="Trebuchet MS" w:eastAsia="Trebuchet MS" w:hAnsi="Trebuchet MS" w:cs="Trebuchet MS"/>
              </w:rPr>
              <w:t>20/03/2023</w:t>
            </w:r>
          </w:p>
        </w:tc>
      </w:tr>
      <w:tr w:rsidR="00253F5A" w14:paraId="6F14009A" w14:textId="77777777">
        <w:trPr>
          <w:trHeight w:hRule="exact" w:val="440"/>
        </w:trPr>
        <w:tc>
          <w:tcPr>
            <w:tcW w:w="9010" w:type="dxa"/>
            <w:tcBorders>
              <w:top w:val="single" w:sz="8" w:space="0" w:color="515151"/>
              <w:left w:val="single" w:sz="24" w:space="0" w:color="515151"/>
              <w:bottom w:val="single" w:sz="24" w:space="0" w:color="515151"/>
              <w:right w:val="single" w:sz="24" w:space="0" w:color="515151"/>
            </w:tcBorders>
          </w:tcPr>
          <w:p w14:paraId="410EC7CE" w14:textId="28D7F5BF" w:rsidR="00253F5A" w:rsidRDefault="00193FA0">
            <w:pPr>
              <w:pStyle w:val="TableParagraph"/>
              <w:spacing w:before="73"/>
              <w:ind w:left="85"/>
              <w:rPr>
                <w:rFonts w:ascii="Trebuchet MS" w:eastAsia="Trebuchet MS" w:hAnsi="Trebuchet MS" w:cs="Trebuchet MS"/>
              </w:rPr>
            </w:pPr>
            <w:r>
              <w:rPr>
                <w:rFonts w:ascii="Trebuchet MS" w:eastAsia="Trebuchet MS" w:hAnsi="Trebuchet MS" w:cs="Trebuchet MS"/>
              </w:rPr>
              <w:t>Updated:</w:t>
            </w:r>
            <w:r>
              <w:rPr>
                <w:rFonts w:ascii="Trebuchet MS" w:eastAsia="Trebuchet MS" w:hAnsi="Trebuchet MS" w:cs="Trebuchet MS"/>
                <w:spacing w:val="-1"/>
              </w:rPr>
              <w:t xml:space="preserve"> </w:t>
            </w:r>
            <w:r w:rsidR="000C57A3">
              <w:rPr>
                <w:rFonts w:ascii="Trebuchet MS" w:eastAsia="Trebuchet MS" w:hAnsi="Trebuchet MS" w:cs="Trebuchet MS"/>
                <w:spacing w:val="-1"/>
              </w:rPr>
              <w:t>13/05/2024</w:t>
            </w:r>
          </w:p>
        </w:tc>
      </w:tr>
    </w:tbl>
    <w:p w14:paraId="6D67FAD2" w14:textId="77777777" w:rsidR="00193FA0" w:rsidRDefault="00193FA0"/>
    <w:sectPr w:rsidR="00193FA0">
      <w:type w:val="continuous"/>
      <w:pgSz w:w="11900" w:h="16840"/>
      <w:pgMar w:top="240" w:right="102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413D1"/>
    <w:multiLevelType w:val="hybridMultilevel"/>
    <w:tmpl w:val="CE52B96E"/>
    <w:lvl w:ilvl="0" w:tplc="08090001">
      <w:start w:val="1"/>
      <w:numFmt w:val="bullet"/>
      <w:lvlText w:val=""/>
      <w:lvlJc w:val="left"/>
      <w:pPr>
        <w:ind w:left="491" w:hanging="360"/>
      </w:pPr>
      <w:rPr>
        <w:rFonts w:ascii="Symbol" w:hAnsi="Symbol" w:hint="default"/>
      </w:rPr>
    </w:lvl>
    <w:lvl w:ilvl="1" w:tplc="08090003" w:tentative="1">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1" w15:restartNumberingAfterBreak="0">
    <w:nsid w:val="18EE1530"/>
    <w:multiLevelType w:val="hybridMultilevel"/>
    <w:tmpl w:val="0DE8E1BC"/>
    <w:lvl w:ilvl="0" w:tplc="08090001">
      <w:start w:val="1"/>
      <w:numFmt w:val="bullet"/>
      <w:lvlText w:val=""/>
      <w:lvlJc w:val="left"/>
      <w:pPr>
        <w:ind w:left="491" w:hanging="360"/>
      </w:pPr>
      <w:rPr>
        <w:rFonts w:ascii="Symbol" w:hAnsi="Symbol" w:hint="default"/>
      </w:rPr>
    </w:lvl>
    <w:lvl w:ilvl="1" w:tplc="08090003" w:tentative="1">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2" w15:restartNumberingAfterBreak="0">
    <w:nsid w:val="1FD4329A"/>
    <w:multiLevelType w:val="hybridMultilevel"/>
    <w:tmpl w:val="F07688AE"/>
    <w:lvl w:ilvl="0" w:tplc="08090001">
      <w:start w:val="1"/>
      <w:numFmt w:val="bullet"/>
      <w:lvlText w:val=""/>
      <w:lvlJc w:val="left"/>
      <w:pPr>
        <w:ind w:left="491" w:hanging="360"/>
      </w:pPr>
      <w:rPr>
        <w:rFonts w:ascii="Symbol" w:hAnsi="Symbol" w:hint="default"/>
      </w:rPr>
    </w:lvl>
    <w:lvl w:ilvl="1" w:tplc="08090003" w:tentative="1">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3" w15:restartNumberingAfterBreak="0">
    <w:nsid w:val="300B52C5"/>
    <w:multiLevelType w:val="hybridMultilevel"/>
    <w:tmpl w:val="0ABE78C0"/>
    <w:lvl w:ilvl="0" w:tplc="EA7EA33C">
      <w:start w:val="1"/>
      <w:numFmt w:val="bullet"/>
      <w:lvlText w:val="•"/>
      <w:lvlJc w:val="left"/>
      <w:pPr>
        <w:ind w:hanging="329"/>
      </w:pPr>
      <w:rPr>
        <w:rFonts w:ascii="Arial" w:eastAsia="Arial" w:hAnsi="Arial" w:hint="default"/>
        <w:w w:val="131"/>
        <w:position w:val="3"/>
        <w:sz w:val="24"/>
        <w:szCs w:val="24"/>
      </w:rPr>
    </w:lvl>
    <w:lvl w:ilvl="1" w:tplc="A344EC1A">
      <w:start w:val="1"/>
      <w:numFmt w:val="bullet"/>
      <w:lvlText w:val="•"/>
      <w:lvlJc w:val="left"/>
      <w:rPr>
        <w:rFonts w:hint="default"/>
      </w:rPr>
    </w:lvl>
    <w:lvl w:ilvl="2" w:tplc="614400FE">
      <w:start w:val="1"/>
      <w:numFmt w:val="bullet"/>
      <w:lvlText w:val="•"/>
      <w:lvlJc w:val="left"/>
      <w:rPr>
        <w:rFonts w:hint="default"/>
      </w:rPr>
    </w:lvl>
    <w:lvl w:ilvl="3" w:tplc="66B4610C">
      <w:start w:val="1"/>
      <w:numFmt w:val="bullet"/>
      <w:lvlText w:val="•"/>
      <w:lvlJc w:val="left"/>
      <w:rPr>
        <w:rFonts w:hint="default"/>
      </w:rPr>
    </w:lvl>
    <w:lvl w:ilvl="4" w:tplc="674E8B7E">
      <w:start w:val="1"/>
      <w:numFmt w:val="bullet"/>
      <w:lvlText w:val="•"/>
      <w:lvlJc w:val="left"/>
      <w:rPr>
        <w:rFonts w:hint="default"/>
      </w:rPr>
    </w:lvl>
    <w:lvl w:ilvl="5" w:tplc="CA221BF0">
      <w:start w:val="1"/>
      <w:numFmt w:val="bullet"/>
      <w:lvlText w:val="•"/>
      <w:lvlJc w:val="left"/>
      <w:rPr>
        <w:rFonts w:hint="default"/>
      </w:rPr>
    </w:lvl>
    <w:lvl w:ilvl="6" w:tplc="0608D276">
      <w:start w:val="1"/>
      <w:numFmt w:val="bullet"/>
      <w:lvlText w:val="•"/>
      <w:lvlJc w:val="left"/>
      <w:rPr>
        <w:rFonts w:hint="default"/>
      </w:rPr>
    </w:lvl>
    <w:lvl w:ilvl="7" w:tplc="B2168938">
      <w:start w:val="1"/>
      <w:numFmt w:val="bullet"/>
      <w:lvlText w:val="•"/>
      <w:lvlJc w:val="left"/>
      <w:rPr>
        <w:rFonts w:hint="default"/>
      </w:rPr>
    </w:lvl>
    <w:lvl w:ilvl="8" w:tplc="9752BA24">
      <w:start w:val="1"/>
      <w:numFmt w:val="bullet"/>
      <w:lvlText w:val="•"/>
      <w:lvlJc w:val="left"/>
      <w:rPr>
        <w:rFonts w:hint="default"/>
      </w:rPr>
    </w:lvl>
  </w:abstractNum>
  <w:abstractNum w:abstractNumId="4" w15:restartNumberingAfterBreak="0">
    <w:nsid w:val="308A487F"/>
    <w:multiLevelType w:val="hybridMultilevel"/>
    <w:tmpl w:val="17102FEE"/>
    <w:lvl w:ilvl="0" w:tplc="08090001">
      <w:start w:val="1"/>
      <w:numFmt w:val="bullet"/>
      <w:lvlText w:val=""/>
      <w:lvlJc w:val="left"/>
      <w:pPr>
        <w:ind w:left="491" w:hanging="360"/>
      </w:pPr>
      <w:rPr>
        <w:rFonts w:ascii="Symbol" w:hAnsi="Symbol" w:hint="default"/>
      </w:rPr>
    </w:lvl>
    <w:lvl w:ilvl="1" w:tplc="08090003" w:tentative="1">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5" w15:restartNumberingAfterBreak="0">
    <w:nsid w:val="379F16C1"/>
    <w:multiLevelType w:val="hybridMultilevel"/>
    <w:tmpl w:val="CE2017AA"/>
    <w:lvl w:ilvl="0" w:tplc="08090001">
      <w:start w:val="1"/>
      <w:numFmt w:val="bullet"/>
      <w:lvlText w:val=""/>
      <w:lvlJc w:val="left"/>
      <w:pPr>
        <w:ind w:left="491" w:hanging="360"/>
      </w:pPr>
      <w:rPr>
        <w:rFonts w:ascii="Symbol" w:hAnsi="Symbol" w:hint="default"/>
      </w:rPr>
    </w:lvl>
    <w:lvl w:ilvl="1" w:tplc="08090003" w:tentative="1">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6" w15:restartNumberingAfterBreak="0">
    <w:nsid w:val="5D3E50C4"/>
    <w:multiLevelType w:val="hybridMultilevel"/>
    <w:tmpl w:val="71F09A1C"/>
    <w:lvl w:ilvl="0" w:tplc="08090001">
      <w:start w:val="1"/>
      <w:numFmt w:val="bullet"/>
      <w:lvlText w:val=""/>
      <w:lvlJc w:val="left"/>
      <w:pPr>
        <w:ind w:left="491" w:hanging="360"/>
      </w:pPr>
      <w:rPr>
        <w:rFonts w:ascii="Symbol" w:hAnsi="Symbol" w:hint="default"/>
      </w:rPr>
    </w:lvl>
    <w:lvl w:ilvl="1" w:tplc="08090003" w:tentative="1">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7" w15:restartNumberingAfterBreak="0">
    <w:nsid w:val="60513EA1"/>
    <w:multiLevelType w:val="hybridMultilevel"/>
    <w:tmpl w:val="ACA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3B47C8"/>
    <w:multiLevelType w:val="hybridMultilevel"/>
    <w:tmpl w:val="0F52337C"/>
    <w:lvl w:ilvl="0" w:tplc="08090001">
      <w:start w:val="1"/>
      <w:numFmt w:val="bullet"/>
      <w:lvlText w:val=""/>
      <w:lvlJc w:val="left"/>
      <w:pPr>
        <w:ind w:left="491" w:hanging="360"/>
      </w:pPr>
      <w:rPr>
        <w:rFonts w:ascii="Symbol" w:hAnsi="Symbol" w:hint="default"/>
      </w:rPr>
    </w:lvl>
    <w:lvl w:ilvl="1" w:tplc="08090003" w:tentative="1">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num w:numId="1" w16cid:durableId="1753164466">
    <w:abstractNumId w:val="3"/>
  </w:num>
  <w:num w:numId="2" w16cid:durableId="1082798810">
    <w:abstractNumId w:val="2"/>
  </w:num>
  <w:num w:numId="3" w16cid:durableId="497037726">
    <w:abstractNumId w:val="5"/>
  </w:num>
  <w:num w:numId="4" w16cid:durableId="952635236">
    <w:abstractNumId w:val="0"/>
  </w:num>
  <w:num w:numId="5" w16cid:durableId="983436939">
    <w:abstractNumId w:val="1"/>
  </w:num>
  <w:num w:numId="6" w16cid:durableId="1600794979">
    <w:abstractNumId w:val="6"/>
  </w:num>
  <w:num w:numId="7" w16cid:durableId="952328347">
    <w:abstractNumId w:val="7"/>
  </w:num>
  <w:num w:numId="8" w16cid:durableId="953362457">
    <w:abstractNumId w:val="8"/>
  </w:num>
  <w:num w:numId="9" w16cid:durableId="13266619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253F5A"/>
    <w:rsid w:val="000C0D7E"/>
    <w:rsid w:val="000C3639"/>
    <w:rsid w:val="000C401F"/>
    <w:rsid w:val="000C57A3"/>
    <w:rsid w:val="00193FA0"/>
    <w:rsid w:val="001B31D2"/>
    <w:rsid w:val="00253F5A"/>
    <w:rsid w:val="00326012"/>
    <w:rsid w:val="005C113B"/>
    <w:rsid w:val="007C4451"/>
    <w:rsid w:val="00817B21"/>
    <w:rsid w:val="00846121"/>
    <w:rsid w:val="00874D6C"/>
    <w:rsid w:val="008F1754"/>
    <w:rsid w:val="00970217"/>
    <w:rsid w:val="00A644FD"/>
    <w:rsid w:val="00AB4C3C"/>
    <w:rsid w:val="00BB5518"/>
    <w:rsid w:val="00C014FB"/>
    <w:rsid w:val="00C0665B"/>
    <w:rsid w:val="00D32740"/>
    <w:rsid w:val="00E25C0B"/>
    <w:rsid w:val="00F870EB"/>
    <w:rsid w:val="00FB4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CB592"/>
  <w15:docId w15:val="{9BD09893-19BB-4C47-829A-BD4190DC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hanging="329"/>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Stoves</cp:lastModifiedBy>
  <cp:revision>3</cp:revision>
  <dcterms:created xsi:type="dcterms:W3CDTF">2023-04-27T15:36:00Z</dcterms:created>
  <dcterms:modified xsi:type="dcterms:W3CDTF">2024-05-13T10:53:00Z</dcterms:modified>
</cp:coreProperties>
</file>